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lang w:val="en-GB" w:eastAsia="en-US"/>
        </w:rPr>
        <w:id w:val="-1081204715"/>
        <w:docPartObj>
          <w:docPartGallery w:val="Cover Pages"/>
          <w:docPartUnique/>
        </w:docPartObj>
      </w:sdtPr>
      <w:sdtEndPr>
        <w:rPr>
          <w:rFonts w:asciiTheme="minorHAnsi" w:eastAsiaTheme="minorHAnsi" w:hAnsiTheme="minorHAnsi" w:cstheme="minorBidi"/>
          <w:sz w:val="22"/>
          <w:szCs w:val="22"/>
        </w:rPr>
      </w:sdtEndPr>
      <w:sdtContent>
        <w:p w14:paraId="6F4FF210" w14:textId="77777777" w:rsidR="00E43549" w:rsidRDefault="00E43549" w:rsidP="00E43549">
          <w:pPr>
            <w:pStyle w:val="NoSpacing"/>
            <w:jc w:val="center"/>
            <w:rPr>
              <w:noProof/>
              <w:lang w:val="en-GB" w:eastAsia="en-GB"/>
            </w:rPr>
          </w:pPr>
        </w:p>
        <w:p w14:paraId="6F4FF211" w14:textId="60B73371" w:rsidR="00E43549" w:rsidRDefault="00441179" w:rsidP="00F85798">
          <w:pPr>
            <w:pStyle w:val="NoSpacing"/>
            <w:spacing w:before="240"/>
            <w:jc w:val="center"/>
            <w:rPr>
              <w:rFonts w:asciiTheme="majorHAnsi" w:eastAsiaTheme="majorEastAsia" w:hAnsiTheme="majorHAnsi" w:cstheme="majorBidi"/>
              <w:sz w:val="72"/>
              <w:szCs w:val="72"/>
            </w:rPr>
          </w:pPr>
          <w:r>
            <w:rPr>
              <w:noProof/>
              <w:lang w:val="en-GB" w:eastAsia="en-GB"/>
            </w:rPr>
            <w:drawing>
              <wp:anchor distT="0" distB="0" distL="114300" distR="114300" simplePos="0" relativeHeight="251660291" behindDoc="0" locked="0" layoutInCell="1" allowOverlap="1" wp14:anchorId="6F3D5090" wp14:editId="65DC90CB">
                <wp:simplePos x="0" y="0"/>
                <wp:positionH relativeFrom="margin">
                  <wp:align>left</wp:align>
                </wp:positionH>
                <wp:positionV relativeFrom="margin">
                  <wp:posOffset>741045</wp:posOffset>
                </wp:positionV>
                <wp:extent cx="3462655" cy="1321435"/>
                <wp:effectExtent l="0" t="0" r="4445" b="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 logo May 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2655" cy="1321435"/>
                        </a:xfrm>
                        <a:prstGeom prst="rect">
                          <a:avLst/>
                        </a:prstGeom>
                      </pic:spPr>
                    </pic:pic>
                  </a:graphicData>
                </a:graphic>
                <wp14:sizeRelH relativeFrom="margin">
                  <wp14:pctWidth>0</wp14:pctWidth>
                </wp14:sizeRelH>
                <wp14:sizeRelV relativeFrom="margin">
                  <wp14:pctHeight>0</wp14:pctHeight>
                </wp14:sizeRelV>
              </wp:anchor>
            </w:drawing>
          </w:r>
          <w:r w:rsidR="00E43549">
            <w:rPr>
              <w:noProof/>
              <w:lang w:val="en-GB" w:eastAsia="en-GB"/>
            </w:rPr>
            <w:drawing>
              <wp:inline distT="0" distB="0" distL="0" distR="0" wp14:anchorId="6F4FF2D9" wp14:editId="6F4FF2DA">
                <wp:extent cx="2026920" cy="167173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ton Borough Council Logo.jpg"/>
                        <pic:cNvPicPr/>
                      </pic:nvPicPr>
                      <pic:blipFill>
                        <a:blip r:embed="rId12">
                          <a:extLst>
                            <a:ext uri="{28A0092B-C50C-407E-A947-70E740481C1C}">
                              <a14:useLocalDpi xmlns:a14="http://schemas.microsoft.com/office/drawing/2010/main" val="0"/>
                            </a:ext>
                          </a:extLst>
                        </a:blip>
                        <a:stretch>
                          <a:fillRect/>
                        </a:stretch>
                      </pic:blipFill>
                      <pic:spPr>
                        <a:xfrm>
                          <a:off x="0" y="0"/>
                          <a:ext cx="2026920" cy="1671735"/>
                        </a:xfrm>
                        <a:prstGeom prst="rect">
                          <a:avLst/>
                        </a:prstGeom>
                      </pic:spPr>
                    </pic:pic>
                  </a:graphicData>
                </a:graphic>
              </wp:inline>
            </w:drawing>
          </w:r>
        </w:p>
        <w:p w14:paraId="6F4FF212" w14:textId="77777777" w:rsidR="00E43549" w:rsidRDefault="00E43549" w:rsidP="00E43549">
          <w:pPr>
            <w:pStyle w:val="NoSpacing"/>
            <w:jc w:val="center"/>
            <w:rPr>
              <w:rFonts w:asciiTheme="majorHAnsi" w:eastAsiaTheme="majorEastAsia" w:hAnsiTheme="majorHAnsi" w:cstheme="majorBidi"/>
              <w:sz w:val="72"/>
              <w:szCs w:val="72"/>
            </w:rPr>
          </w:pPr>
        </w:p>
        <w:p w14:paraId="6F4FF213" w14:textId="77777777" w:rsidR="00E43549" w:rsidRDefault="00E43549" w:rsidP="00E43549">
          <w:pPr>
            <w:pStyle w:val="NoSpacing"/>
            <w:jc w:val="center"/>
            <w:rPr>
              <w:rFonts w:asciiTheme="majorHAnsi" w:eastAsiaTheme="majorEastAsia" w:hAnsiTheme="majorHAnsi" w:cstheme="majorBidi"/>
              <w:sz w:val="72"/>
              <w:szCs w:val="72"/>
            </w:rPr>
          </w:pPr>
          <w:r>
            <w:rPr>
              <w:noProof/>
              <w:lang w:val="en-GB" w:eastAsia="en-GB"/>
            </w:rPr>
            <mc:AlternateContent>
              <mc:Choice Requires="wps">
                <w:drawing>
                  <wp:anchor distT="0" distB="0" distL="114300" distR="114300" simplePos="0" relativeHeight="251658243" behindDoc="0" locked="0" layoutInCell="0" allowOverlap="1" wp14:anchorId="6F4FF2DB" wp14:editId="6F4FF2DC">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EB5BDDC" id="Rectangle 5" o:spid="_x0000_s1026" style="position:absolute;margin-left:0;margin-top:0;width:7.15pt;height:831.2pt;z-index:251658243;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8242" behindDoc="0" locked="0" layoutInCell="0" allowOverlap="1" wp14:anchorId="6F4FF2DD" wp14:editId="6F4FF2DE">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149E330" id="Rectangle 4" o:spid="_x0000_s1026" style="position:absolute;margin-left:0;margin-top:0;width:7.15pt;height:831.2pt;z-index:25165824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8241" behindDoc="0" locked="0" layoutInCell="0" allowOverlap="1" wp14:anchorId="6F4FF2DF" wp14:editId="6F4FF2E0">
                    <wp:simplePos x="0" y="0"/>
                    <wp:positionH relativeFrom="page">
                      <wp:align>center</wp:align>
                    </wp:positionH>
                    <wp:positionV relativeFrom="topMargin">
                      <wp:align>top</wp:align>
                    </wp:positionV>
                    <wp:extent cx="8161020" cy="822960"/>
                    <wp:effectExtent l="0" t="0" r="247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5D63116" id="Rectangle 3" o:spid="_x0000_s1026" style="position:absolute;margin-left:0;margin-top:0;width:642.6pt;height:64.8pt;z-index:251658241;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" o:allowincell="f" fillcolor="#4f81bd [3204]" strokecolor="#4f81bd [3204]">
                    <w10:wrap anchorx="page" anchory="margin"/>
                  </v:rect>
                </w:pict>
              </mc:Fallback>
            </mc:AlternateContent>
          </w:r>
        </w:p>
        <w:sdt>
          <w:sdtPr>
            <w:rPr>
              <w:rFonts w:asciiTheme="majorHAnsi" w:eastAsiaTheme="majorEastAsia" w:hAnsiTheme="majorHAnsi" w:cstheme="majorBidi"/>
              <w:b/>
              <w:color w:val="1F497D" w:themeColor="text2"/>
              <w:sz w:val="96"/>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p w14:paraId="6F4FF214" w14:textId="0BC48D31" w:rsidR="00E43549" w:rsidRPr="00F85798" w:rsidRDefault="006630E3" w:rsidP="00F85798">
              <w:pPr>
                <w:pStyle w:val="NoSpacing"/>
                <w:jc w:val="center"/>
                <w:rPr>
                  <w:rFonts w:asciiTheme="majorHAnsi" w:eastAsiaTheme="majorEastAsia" w:hAnsiTheme="majorHAnsi" w:cstheme="majorBidi"/>
                  <w:b/>
                  <w:color w:val="1F497D" w:themeColor="text2"/>
                  <w:sz w:val="96"/>
                  <w:szCs w:val="72"/>
                </w:rPr>
              </w:pPr>
              <w:r>
                <w:rPr>
                  <w:rFonts w:asciiTheme="majorHAnsi" w:eastAsiaTheme="majorEastAsia" w:hAnsiTheme="majorHAnsi" w:cstheme="majorBidi"/>
                  <w:b/>
                  <w:color w:val="1F497D" w:themeColor="text2"/>
                  <w:sz w:val="96"/>
                  <w:szCs w:val="72"/>
                </w:rPr>
                <w:t xml:space="preserve">Multi-Agency Risk Assessment and Management (MARAM) </w:t>
              </w:r>
              <w:r w:rsidR="00AA2285">
                <w:rPr>
                  <w:rFonts w:asciiTheme="majorHAnsi" w:eastAsiaTheme="majorEastAsia" w:hAnsiTheme="majorHAnsi" w:cstheme="majorBidi"/>
                  <w:b/>
                  <w:color w:val="1F497D" w:themeColor="text2"/>
                  <w:sz w:val="96"/>
                  <w:szCs w:val="72"/>
                </w:rPr>
                <w:t>Guidance</w:t>
              </w:r>
            </w:p>
          </w:sdtContent>
        </w:sdt>
        <w:p w14:paraId="6F4FF215" w14:textId="47536EDF" w:rsidR="00E43549" w:rsidRPr="00F85798" w:rsidRDefault="002E5EE8" w:rsidP="00F85798">
          <w:pPr>
            <w:pStyle w:val="NoSpacing"/>
            <w:spacing w:before="720"/>
            <w:jc w:val="center"/>
            <w:rPr>
              <w:rFonts w:asciiTheme="majorHAnsi" w:eastAsiaTheme="majorEastAsia" w:hAnsiTheme="majorHAnsi" w:cstheme="majorBidi"/>
              <w:b/>
              <w:color w:val="4F81BD" w:themeColor="accent1"/>
              <w:sz w:val="44"/>
              <w:szCs w:val="36"/>
            </w:rPr>
          </w:pPr>
          <w:r>
            <w:rPr>
              <w:rFonts w:asciiTheme="majorHAnsi" w:eastAsiaTheme="majorEastAsia" w:hAnsiTheme="majorHAnsi" w:cstheme="majorBidi"/>
              <w:b/>
              <w:color w:val="4F81BD" w:themeColor="accent1"/>
              <w:sz w:val="44"/>
              <w:szCs w:val="36"/>
            </w:rPr>
            <w:t>September</w:t>
          </w:r>
          <w:r w:rsidR="006630E3">
            <w:rPr>
              <w:rFonts w:asciiTheme="majorHAnsi" w:eastAsiaTheme="majorEastAsia" w:hAnsiTheme="majorHAnsi" w:cstheme="majorBidi"/>
              <w:b/>
              <w:color w:val="4F81BD" w:themeColor="accent1"/>
              <w:sz w:val="44"/>
              <w:szCs w:val="36"/>
            </w:rPr>
            <w:t xml:space="preserve"> 2023</w:t>
          </w:r>
        </w:p>
        <w:p w14:paraId="6F4FF216" w14:textId="77777777" w:rsidR="00F85798" w:rsidRDefault="00F85798" w:rsidP="00F85798">
          <w:pPr>
            <w:pStyle w:val="NoSpacing"/>
            <w:spacing w:before="360"/>
            <w:jc w:val="center"/>
            <w:rPr>
              <w:rFonts w:asciiTheme="majorHAnsi" w:eastAsiaTheme="majorEastAsia" w:hAnsiTheme="majorHAnsi" w:cstheme="majorBidi"/>
              <w:sz w:val="36"/>
              <w:szCs w:val="36"/>
            </w:rPr>
          </w:pPr>
        </w:p>
        <w:p w14:paraId="6F4FF217" w14:textId="77777777" w:rsidR="00E43549" w:rsidRDefault="00E43549" w:rsidP="00F85798">
          <w:pPr>
            <w:pStyle w:val="NoSpacing"/>
            <w:jc w:val="center"/>
            <w:rPr>
              <w:rFonts w:asciiTheme="majorHAnsi" w:eastAsiaTheme="majorEastAsia" w:hAnsiTheme="majorHAnsi" w:cstheme="majorBidi"/>
              <w:sz w:val="28"/>
              <w:szCs w:val="36"/>
            </w:rPr>
          </w:pPr>
        </w:p>
        <w:p w14:paraId="6F4FF218" w14:textId="77777777" w:rsidR="00F85798" w:rsidRDefault="00F85798" w:rsidP="00F85798">
          <w:pPr>
            <w:pStyle w:val="NoSpacing"/>
            <w:jc w:val="center"/>
            <w:rPr>
              <w:rFonts w:asciiTheme="majorHAnsi" w:eastAsiaTheme="majorEastAsia" w:hAnsiTheme="majorHAnsi" w:cstheme="majorBidi"/>
              <w:sz w:val="28"/>
              <w:szCs w:val="36"/>
            </w:rPr>
          </w:pPr>
        </w:p>
        <w:p w14:paraId="7712802E" w14:textId="77777777" w:rsidR="00AA2285" w:rsidRDefault="00AA2285" w:rsidP="00F85798">
          <w:pPr>
            <w:pStyle w:val="NoSpacing"/>
            <w:jc w:val="center"/>
            <w:rPr>
              <w:rFonts w:asciiTheme="majorHAnsi" w:eastAsiaTheme="majorEastAsia" w:hAnsiTheme="majorHAnsi" w:cstheme="majorBidi"/>
              <w:sz w:val="28"/>
              <w:szCs w:val="36"/>
            </w:rPr>
          </w:pPr>
        </w:p>
        <w:p w14:paraId="6F4FF219" w14:textId="77777777" w:rsidR="00F85798" w:rsidRDefault="00F85798" w:rsidP="00F85798">
          <w:pPr>
            <w:pStyle w:val="NoSpacing"/>
            <w:jc w:val="center"/>
            <w:rPr>
              <w:rFonts w:asciiTheme="majorHAnsi" w:eastAsiaTheme="majorEastAsia" w:hAnsiTheme="majorHAnsi" w:cstheme="majorBidi"/>
              <w:sz w:val="28"/>
              <w:szCs w:val="36"/>
            </w:rPr>
          </w:pPr>
        </w:p>
        <w:p w14:paraId="6F4FF21A" w14:textId="77777777" w:rsidR="00F85798" w:rsidRDefault="00F85798" w:rsidP="00F85798">
          <w:pPr>
            <w:pStyle w:val="NoSpacing"/>
            <w:jc w:val="center"/>
            <w:rPr>
              <w:rFonts w:asciiTheme="majorHAnsi" w:eastAsiaTheme="majorEastAsia" w:hAnsiTheme="majorHAnsi" w:cstheme="majorBidi"/>
              <w:sz w:val="28"/>
              <w:szCs w:val="36"/>
            </w:rPr>
          </w:pPr>
        </w:p>
        <w:p w14:paraId="6F4FF224" w14:textId="7ED0FB4E" w:rsidR="00E43549" w:rsidRDefault="00E43549">
          <w:r>
            <w:rPr>
              <w:noProof/>
              <w:lang w:eastAsia="en-GB"/>
            </w:rPr>
            <mc:AlternateContent>
              <mc:Choice Requires="wps">
                <w:drawing>
                  <wp:anchor distT="0" distB="0" distL="114300" distR="114300" simplePos="0" relativeHeight="251658240" behindDoc="0" locked="0" layoutInCell="0" allowOverlap="1" wp14:anchorId="6F4FF2E1" wp14:editId="6F4FF2E2">
                    <wp:simplePos x="0" y="0"/>
                    <wp:positionH relativeFrom="page">
                      <wp:align>center</wp:align>
                    </wp:positionH>
                    <wp:positionV relativeFrom="page">
                      <wp:posOffset>9876790</wp:posOffset>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9BC734A" id="Rectangle 2" o:spid="_x0000_s1026" style="position:absolute;margin-left:0;margin-top:777.7pt;width:642.6pt;height:64.4pt;z-index:251658240;visibility:visible;mso-wrap-style:square;mso-width-percent:1050;mso-height-percent:900;mso-wrap-distance-left:9pt;mso-wrap-distance-top:0;mso-wrap-distance-right:9pt;mso-wrap-distance-bottom:0;mso-position-horizontal:center;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" o:allowincell="f" fillcolor="#4f81bd [3204]" strokecolor="#4f81bd [3204]">
                    <w10:wrap anchorx="page" anchory="page"/>
                  </v:rect>
                </w:pict>
              </mc:Fallback>
            </mc:AlternateContent>
          </w:r>
        </w:p>
      </w:sdtContent>
    </w:sdt>
    <w:sdt>
      <w:sdtPr>
        <w:rPr>
          <w:rFonts w:asciiTheme="minorHAnsi" w:eastAsiaTheme="minorHAnsi" w:hAnsiTheme="minorHAnsi" w:cstheme="minorBidi"/>
          <w:b w:val="0"/>
          <w:bCs w:val="0"/>
          <w:color w:val="auto"/>
          <w:sz w:val="22"/>
          <w:szCs w:val="22"/>
          <w:highlight w:val="yellow"/>
          <w:lang w:val="en-GB" w:eastAsia="en-US"/>
        </w:rPr>
        <w:id w:val="12421351"/>
        <w:docPartObj>
          <w:docPartGallery w:val="Table of Contents"/>
          <w:docPartUnique/>
        </w:docPartObj>
      </w:sdtPr>
      <w:sdtEndPr>
        <w:rPr>
          <w:noProof/>
        </w:rPr>
      </w:sdtEndPr>
      <w:sdtContent>
        <w:p w14:paraId="6F4FF225" w14:textId="77777777" w:rsidR="00E43549" w:rsidRPr="00A407BF" w:rsidRDefault="00E43549">
          <w:pPr>
            <w:pStyle w:val="TOCHeading"/>
          </w:pPr>
          <w:r w:rsidRPr="00A407BF">
            <w:t>Contents</w:t>
          </w:r>
        </w:p>
        <w:p w14:paraId="21D8A905" w14:textId="4C92B48E" w:rsidR="00A407BF" w:rsidRDefault="00E43549">
          <w:pPr>
            <w:pStyle w:val="TOC1"/>
            <w:tabs>
              <w:tab w:val="right" w:leader="dot" w:pos="9016"/>
            </w:tabs>
            <w:rPr>
              <w:rFonts w:eastAsiaTheme="minorEastAsia"/>
              <w:noProof/>
              <w:lang w:eastAsia="en-GB"/>
            </w:rPr>
          </w:pPr>
          <w:r w:rsidRPr="00AF6E58">
            <w:rPr>
              <w:highlight w:val="yellow"/>
            </w:rPr>
            <w:fldChar w:fldCharType="begin"/>
          </w:r>
          <w:r w:rsidRPr="00AF6E58">
            <w:rPr>
              <w:highlight w:val="yellow"/>
            </w:rPr>
            <w:instrText xml:space="preserve"> TOC \o "1-3" \h \z \u </w:instrText>
          </w:r>
          <w:r w:rsidRPr="00AF6E58">
            <w:rPr>
              <w:highlight w:val="yellow"/>
            </w:rPr>
            <w:fldChar w:fldCharType="separate"/>
          </w:r>
          <w:hyperlink w:anchor="_Toc140137862" w:history="1">
            <w:r w:rsidR="00A407BF" w:rsidRPr="00151D02">
              <w:rPr>
                <w:rStyle w:val="Hyperlink"/>
                <w:noProof/>
              </w:rPr>
              <w:t>Policy Summary</w:t>
            </w:r>
            <w:r w:rsidR="00A407BF">
              <w:rPr>
                <w:noProof/>
                <w:webHidden/>
              </w:rPr>
              <w:tab/>
            </w:r>
            <w:r w:rsidR="00A407BF">
              <w:rPr>
                <w:noProof/>
                <w:webHidden/>
              </w:rPr>
              <w:fldChar w:fldCharType="begin"/>
            </w:r>
            <w:r w:rsidR="00A407BF">
              <w:rPr>
                <w:noProof/>
                <w:webHidden/>
              </w:rPr>
              <w:instrText xml:space="preserve"> PAGEREF _Toc140137862 \h </w:instrText>
            </w:r>
            <w:r w:rsidR="00A407BF">
              <w:rPr>
                <w:noProof/>
                <w:webHidden/>
              </w:rPr>
            </w:r>
            <w:r w:rsidR="00A407BF">
              <w:rPr>
                <w:noProof/>
                <w:webHidden/>
              </w:rPr>
              <w:fldChar w:fldCharType="separate"/>
            </w:r>
            <w:r w:rsidR="005B088E">
              <w:rPr>
                <w:noProof/>
                <w:webHidden/>
              </w:rPr>
              <w:t>2</w:t>
            </w:r>
            <w:r w:rsidR="00A407BF">
              <w:rPr>
                <w:noProof/>
                <w:webHidden/>
              </w:rPr>
              <w:fldChar w:fldCharType="end"/>
            </w:r>
          </w:hyperlink>
        </w:p>
        <w:p w14:paraId="0FD8E003" w14:textId="379C7626" w:rsidR="00A407BF" w:rsidRDefault="00000000">
          <w:pPr>
            <w:pStyle w:val="TOC2"/>
            <w:tabs>
              <w:tab w:val="left" w:pos="660"/>
              <w:tab w:val="right" w:leader="dot" w:pos="9016"/>
            </w:tabs>
            <w:rPr>
              <w:rFonts w:eastAsiaTheme="minorEastAsia"/>
              <w:noProof/>
              <w:lang w:eastAsia="en-GB"/>
            </w:rPr>
          </w:pPr>
          <w:hyperlink w:anchor="_Toc140137863" w:history="1">
            <w:r w:rsidR="00A407BF" w:rsidRPr="00151D02">
              <w:rPr>
                <w:rStyle w:val="Hyperlink"/>
                <w:noProof/>
              </w:rPr>
              <w:t>1.</w:t>
            </w:r>
            <w:r w:rsidR="00A407BF">
              <w:rPr>
                <w:rFonts w:eastAsiaTheme="minorEastAsia"/>
                <w:noProof/>
                <w:lang w:eastAsia="en-GB"/>
              </w:rPr>
              <w:tab/>
            </w:r>
            <w:r w:rsidR="00A407BF" w:rsidRPr="00151D02">
              <w:rPr>
                <w:rStyle w:val="Hyperlink"/>
                <w:noProof/>
              </w:rPr>
              <w:t>Background and Aims</w:t>
            </w:r>
            <w:r w:rsidR="00A407BF">
              <w:rPr>
                <w:noProof/>
                <w:webHidden/>
              </w:rPr>
              <w:tab/>
            </w:r>
            <w:r w:rsidR="00A407BF">
              <w:rPr>
                <w:noProof/>
                <w:webHidden/>
              </w:rPr>
              <w:fldChar w:fldCharType="begin"/>
            </w:r>
            <w:r w:rsidR="00A407BF">
              <w:rPr>
                <w:noProof/>
                <w:webHidden/>
              </w:rPr>
              <w:instrText xml:space="preserve"> PAGEREF _Toc140137863 \h </w:instrText>
            </w:r>
            <w:r w:rsidR="00A407BF">
              <w:rPr>
                <w:noProof/>
                <w:webHidden/>
              </w:rPr>
            </w:r>
            <w:r w:rsidR="00A407BF">
              <w:rPr>
                <w:noProof/>
                <w:webHidden/>
              </w:rPr>
              <w:fldChar w:fldCharType="separate"/>
            </w:r>
            <w:r w:rsidR="005B088E">
              <w:rPr>
                <w:noProof/>
                <w:webHidden/>
              </w:rPr>
              <w:t>3</w:t>
            </w:r>
            <w:r w:rsidR="00A407BF">
              <w:rPr>
                <w:noProof/>
                <w:webHidden/>
              </w:rPr>
              <w:fldChar w:fldCharType="end"/>
            </w:r>
          </w:hyperlink>
        </w:p>
        <w:p w14:paraId="0E16999A" w14:textId="6946C76E" w:rsidR="00A407BF" w:rsidRDefault="00000000">
          <w:pPr>
            <w:pStyle w:val="TOC2"/>
            <w:tabs>
              <w:tab w:val="left" w:pos="660"/>
              <w:tab w:val="right" w:leader="dot" w:pos="9016"/>
            </w:tabs>
            <w:rPr>
              <w:rFonts w:eastAsiaTheme="minorEastAsia"/>
              <w:noProof/>
              <w:lang w:eastAsia="en-GB"/>
            </w:rPr>
          </w:pPr>
          <w:hyperlink w:anchor="_Toc140137864" w:history="1">
            <w:r w:rsidR="00A407BF" w:rsidRPr="00151D02">
              <w:rPr>
                <w:rStyle w:val="Hyperlink"/>
                <w:noProof/>
              </w:rPr>
              <w:t>2.</w:t>
            </w:r>
            <w:r w:rsidR="00A407BF">
              <w:rPr>
                <w:rFonts w:eastAsiaTheme="minorEastAsia"/>
                <w:noProof/>
                <w:lang w:eastAsia="en-GB"/>
              </w:rPr>
              <w:tab/>
            </w:r>
            <w:r w:rsidR="00A407BF" w:rsidRPr="00151D02">
              <w:rPr>
                <w:rStyle w:val="Hyperlink"/>
                <w:noProof/>
              </w:rPr>
              <w:t>When to call a MARAM Meeting</w:t>
            </w:r>
            <w:r w:rsidR="00A407BF">
              <w:rPr>
                <w:noProof/>
                <w:webHidden/>
              </w:rPr>
              <w:tab/>
            </w:r>
            <w:r w:rsidR="00A407BF">
              <w:rPr>
                <w:noProof/>
                <w:webHidden/>
              </w:rPr>
              <w:fldChar w:fldCharType="begin"/>
            </w:r>
            <w:r w:rsidR="00A407BF">
              <w:rPr>
                <w:noProof/>
                <w:webHidden/>
              </w:rPr>
              <w:instrText xml:space="preserve"> PAGEREF _Toc140137864 \h </w:instrText>
            </w:r>
            <w:r w:rsidR="00A407BF">
              <w:rPr>
                <w:noProof/>
                <w:webHidden/>
              </w:rPr>
            </w:r>
            <w:r w:rsidR="00A407BF">
              <w:rPr>
                <w:noProof/>
                <w:webHidden/>
              </w:rPr>
              <w:fldChar w:fldCharType="separate"/>
            </w:r>
            <w:r w:rsidR="005B088E">
              <w:rPr>
                <w:noProof/>
                <w:webHidden/>
              </w:rPr>
              <w:t>3</w:t>
            </w:r>
            <w:r w:rsidR="00A407BF">
              <w:rPr>
                <w:noProof/>
                <w:webHidden/>
              </w:rPr>
              <w:fldChar w:fldCharType="end"/>
            </w:r>
          </w:hyperlink>
        </w:p>
        <w:p w14:paraId="140F5980" w14:textId="34027238" w:rsidR="00A407BF" w:rsidRDefault="00000000">
          <w:pPr>
            <w:pStyle w:val="TOC3"/>
            <w:tabs>
              <w:tab w:val="right" w:leader="dot" w:pos="9016"/>
            </w:tabs>
            <w:rPr>
              <w:rFonts w:eastAsiaTheme="minorEastAsia"/>
              <w:noProof/>
              <w:lang w:eastAsia="en-GB"/>
            </w:rPr>
          </w:pPr>
          <w:hyperlink w:anchor="_Toc140137865" w:history="1">
            <w:r w:rsidR="00A407BF" w:rsidRPr="00151D02">
              <w:rPr>
                <w:rStyle w:val="Hyperlink"/>
                <w:b/>
                <w:noProof/>
              </w:rPr>
              <w:t>Identifying Risk</w:t>
            </w:r>
            <w:r w:rsidR="00A407BF">
              <w:rPr>
                <w:noProof/>
                <w:webHidden/>
              </w:rPr>
              <w:tab/>
            </w:r>
            <w:r w:rsidR="00A407BF">
              <w:rPr>
                <w:noProof/>
                <w:webHidden/>
              </w:rPr>
              <w:fldChar w:fldCharType="begin"/>
            </w:r>
            <w:r w:rsidR="00A407BF">
              <w:rPr>
                <w:noProof/>
                <w:webHidden/>
              </w:rPr>
              <w:instrText xml:space="preserve"> PAGEREF _Toc140137865 \h </w:instrText>
            </w:r>
            <w:r w:rsidR="00A407BF">
              <w:rPr>
                <w:noProof/>
                <w:webHidden/>
              </w:rPr>
            </w:r>
            <w:r w:rsidR="00A407BF">
              <w:rPr>
                <w:noProof/>
                <w:webHidden/>
              </w:rPr>
              <w:fldChar w:fldCharType="separate"/>
            </w:r>
            <w:r w:rsidR="005B088E">
              <w:rPr>
                <w:noProof/>
                <w:webHidden/>
              </w:rPr>
              <w:t>3</w:t>
            </w:r>
            <w:r w:rsidR="00A407BF">
              <w:rPr>
                <w:noProof/>
                <w:webHidden/>
              </w:rPr>
              <w:fldChar w:fldCharType="end"/>
            </w:r>
          </w:hyperlink>
        </w:p>
        <w:p w14:paraId="2BE951F4" w14:textId="4BBE7D1E" w:rsidR="00A407BF" w:rsidRDefault="00000000">
          <w:pPr>
            <w:pStyle w:val="TOC3"/>
            <w:tabs>
              <w:tab w:val="right" w:leader="dot" w:pos="9016"/>
            </w:tabs>
            <w:rPr>
              <w:rFonts w:eastAsiaTheme="minorEastAsia"/>
              <w:noProof/>
              <w:lang w:eastAsia="en-GB"/>
            </w:rPr>
          </w:pPr>
          <w:hyperlink w:anchor="_Toc140137866" w:history="1">
            <w:r w:rsidR="00A407BF" w:rsidRPr="00151D02">
              <w:rPr>
                <w:rStyle w:val="Hyperlink"/>
                <w:b/>
                <w:noProof/>
              </w:rPr>
              <w:t>Service User Involvement and Capacity</w:t>
            </w:r>
            <w:r w:rsidR="00A407BF">
              <w:rPr>
                <w:noProof/>
                <w:webHidden/>
              </w:rPr>
              <w:tab/>
            </w:r>
            <w:r w:rsidR="00A407BF">
              <w:rPr>
                <w:noProof/>
                <w:webHidden/>
              </w:rPr>
              <w:fldChar w:fldCharType="begin"/>
            </w:r>
            <w:r w:rsidR="00A407BF">
              <w:rPr>
                <w:noProof/>
                <w:webHidden/>
              </w:rPr>
              <w:instrText xml:space="preserve"> PAGEREF _Toc140137866 \h </w:instrText>
            </w:r>
            <w:r w:rsidR="00A407BF">
              <w:rPr>
                <w:noProof/>
                <w:webHidden/>
              </w:rPr>
            </w:r>
            <w:r w:rsidR="00A407BF">
              <w:rPr>
                <w:noProof/>
                <w:webHidden/>
              </w:rPr>
              <w:fldChar w:fldCharType="separate"/>
            </w:r>
            <w:r w:rsidR="005B088E">
              <w:rPr>
                <w:noProof/>
                <w:webHidden/>
              </w:rPr>
              <w:t>4</w:t>
            </w:r>
            <w:r w:rsidR="00A407BF">
              <w:rPr>
                <w:noProof/>
                <w:webHidden/>
              </w:rPr>
              <w:fldChar w:fldCharType="end"/>
            </w:r>
          </w:hyperlink>
        </w:p>
        <w:p w14:paraId="30F9B7F0" w14:textId="5F5CB87B" w:rsidR="00A407BF" w:rsidRDefault="00000000">
          <w:pPr>
            <w:pStyle w:val="TOC2"/>
            <w:tabs>
              <w:tab w:val="left" w:pos="660"/>
              <w:tab w:val="right" w:leader="dot" w:pos="9016"/>
            </w:tabs>
            <w:rPr>
              <w:rFonts w:eastAsiaTheme="minorEastAsia"/>
              <w:noProof/>
              <w:lang w:eastAsia="en-GB"/>
            </w:rPr>
          </w:pPr>
          <w:hyperlink w:anchor="_Toc140137867" w:history="1">
            <w:r w:rsidR="00A407BF" w:rsidRPr="00151D02">
              <w:rPr>
                <w:rStyle w:val="Hyperlink"/>
                <w:noProof/>
              </w:rPr>
              <w:t>3.</w:t>
            </w:r>
            <w:r w:rsidR="00A407BF">
              <w:rPr>
                <w:rFonts w:eastAsiaTheme="minorEastAsia"/>
                <w:noProof/>
                <w:lang w:eastAsia="en-GB"/>
              </w:rPr>
              <w:tab/>
            </w:r>
            <w:r w:rsidR="00A407BF" w:rsidRPr="00151D02">
              <w:rPr>
                <w:rStyle w:val="Hyperlink"/>
                <w:noProof/>
              </w:rPr>
              <w:t>Who can call a MARAM meeting?</w:t>
            </w:r>
            <w:r w:rsidR="00A407BF">
              <w:rPr>
                <w:noProof/>
                <w:webHidden/>
              </w:rPr>
              <w:tab/>
            </w:r>
            <w:r w:rsidR="00A407BF">
              <w:rPr>
                <w:noProof/>
                <w:webHidden/>
              </w:rPr>
              <w:fldChar w:fldCharType="begin"/>
            </w:r>
            <w:r w:rsidR="00A407BF">
              <w:rPr>
                <w:noProof/>
                <w:webHidden/>
              </w:rPr>
              <w:instrText xml:space="preserve"> PAGEREF _Toc140137867 \h </w:instrText>
            </w:r>
            <w:r w:rsidR="00A407BF">
              <w:rPr>
                <w:noProof/>
                <w:webHidden/>
              </w:rPr>
            </w:r>
            <w:r w:rsidR="00A407BF">
              <w:rPr>
                <w:noProof/>
                <w:webHidden/>
              </w:rPr>
              <w:fldChar w:fldCharType="separate"/>
            </w:r>
            <w:r w:rsidR="005B088E">
              <w:rPr>
                <w:noProof/>
                <w:webHidden/>
              </w:rPr>
              <w:t>5</w:t>
            </w:r>
            <w:r w:rsidR="00A407BF">
              <w:rPr>
                <w:noProof/>
                <w:webHidden/>
              </w:rPr>
              <w:fldChar w:fldCharType="end"/>
            </w:r>
          </w:hyperlink>
        </w:p>
        <w:p w14:paraId="771231CC" w14:textId="371197FF" w:rsidR="00A407BF" w:rsidRDefault="00000000">
          <w:pPr>
            <w:pStyle w:val="TOC2"/>
            <w:tabs>
              <w:tab w:val="left" w:pos="660"/>
              <w:tab w:val="right" w:leader="dot" w:pos="9016"/>
            </w:tabs>
            <w:rPr>
              <w:rFonts w:eastAsiaTheme="minorEastAsia"/>
              <w:noProof/>
              <w:lang w:eastAsia="en-GB"/>
            </w:rPr>
          </w:pPr>
          <w:hyperlink w:anchor="_Toc140137868" w:history="1">
            <w:r w:rsidR="00A407BF" w:rsidRPr="00151D02">
              <w:rPr>
                <w:rStyle w:val="Hyperlink"/>
                <w:noProof/>
              </w:rPr>
              <w:t>4.</w:t>
            </w:r>
            <w:r w:rsidR="00A407BF">
              <w:rPr>
                <w:rFonts w:eastAsiaTheme="minorEastAsia"/>
                <w:noProof/>
                <w:lang w:eastAsia="en-GB"/>
              </w:rPr>
              <w:tab/>
            </w:r>
            <w:r w:rsidR="00A407BF" w:rsidRPr="00151D02">
              <w:rPr>
                <w:rStyle w:val="Hyperlink"/>
                <w:noProof/>
              </w:rPr>
              <w:t>How to call a MARAM meeting</w:t>
            </w:r>
            <w:r w:rsidR="00A407BF">
              <w:rPr>
                <w:noProof/>
                <w:webHidden/>
              </w:rPr>
              <w:tab/>
            </w:r>
            <w:r w:rsidR="00A407BF">
              <w:rPr>
                <w:noProof/>
                <w:webHidden/>
              </w:rPr>
              <w:fldChar w:fldCharType="begin"/>
            </w:r>
            <w:r w:rsidR="00A407BF">
              <w:rPr>
                <w:noProof/>
                <w:webHidden/>
              </w:rPr>
              <w:instrText xml:space="preserve"> PAGEREF _Toc140137868 \h </w:instrText>
            </w:r>
            <w:r w:rsidR="00A407BF">
              <w:rPr>
                <w:noProof/>
                <w:webHidden/>
              </w:rPr>
            </w:r>
            <w:r w:rsidR="00A407BF">
              <w:rPr>
                <w:noProof/>
                <w:webHidden/>
              </w:rPr>
              <w:fldChar w:fldCharType="separate"/>
            </w:r>
            <w:r w:rsidR="005B088E">
              <w:rPr>
                <w:noProof/>
                <w:webHidden/>
              </w:rPr>
              <w:t>5</w:t>
            </w:r>
            <w:r w:rsidR="00A407BF">
              <w:rPr>
                <w:noProof/>
                <w:webHidden/>
              </w:rPr>
              <w:fldChar w:fldCharType="end"/>
            </w:r>
          </w:hyperlink>
        </w:p>
        <w:p w14:paraId="100D677B" w14:textId="73B56BB9" w:rsidR="00A407BF" w:rsidRDefault="00000000">
          <w:pPr>
            <w:pStyle w:val="TOC3"/>
            <w:tabs>
              <w:tab w:val="right" w:leader="dot" w:pos="9016"/>
            </w:tabs>
            <w:rPr>
              <w:rFonts w:eastAsiaTheme="minorEastAsia"/>
              <w:noProof/>
              <w:lang w:eastAsia="en-GB"/>
            </w:rPr>
          </w:pPr>
          <w:hyperlink w:anchor="_Toc140137869" w:history="1">
            <w:r w:rsidR="00A407BF" w:rsidRPr="00151D02">
              <w:rPr>
                <w:rStyle w:val="Hyperlink"/>
                <w:b/>
                <w:noProof/>
              </w:rPr>
              <w:t>Suggested Agenda</w:t>
            </w:r>
            <w:r w:rsidR="00A407BF">
              <w:rPr>
                <w:noProof/>
                <w:webHidden/>
              </w:rPr>
              <w:tab/>
            </w:r>
            <w:r w:rsidR="00A407BF">
              <w:rPr>
                <w:noProof/>
                <w:webHidden/>
              </w:rPr>
              <w:fldChar w:fldCharType="begin"/>
            </w:r>
            <w:r w:rsidR="00A407BF">
              <w:rPr>
                <w:noProof/>
                <w:webHidden/>
              </w:rPr>
              <w:instrText xml:space="preserve"> PAGEREF _Toc140137869 \h </w:instrText>
            </w:r>
            <w:r w:rsidR="00A407BF">
              <w:rPr>
                <w:noProof/>
                <w:webHidden/>
              </w:rPr>
            </w:r>
            <w:r w:rsidR="00A407BF">
              <w:rPr>
                <w:noProof/>
                <w:webHidden/>
              </w:rPr>
              <w:fldChar w:fldCharType="separate"/>
            </w:r>
            <w:r w:rsidR="005B088E">
              <w:rPr>
                <w:noProof/>
                <w:webHidden/>
              </w:rPr>
              <w:t>6</w:t>
            </w:r>
            <w:r w:rsidR="00A407BF">
              <w:rPr>
                <w:noProof/>
                <w:webHidden/>
              </w:rPr>
              <w:fldChar w:fldCharType="end"/>
            </w:r>
          </w:hyperlink>
        </w:p>
        <w:p w14:paraId="6D47A3A3" w14:textId="23FE782F" w:rsidR="00A407BF" w:rsidRDefault="00000000">
          <w:pPr>
            <w:pStyle w:val="TOC2"/>
            <w:tabs>
              <w:tab w:val="left" w:pos="660"/>
              <w:tab w:val="right" w:leader="dot" w:pos="9016"/>
            </w:tabs>
            <w:rPr>
              <w:rFonts w:eastAsiaTheme="minorEastAsia"/>
              <w:noProof/>
              <w:lang w:eastAsia="en-GB"/>
            </w:rPr>
          </w:pPr>
          <w:hyperlink w:anchor="_Toc140137870" w:history="1">
            <w:r w:rsidR="00A407BF" w:rsidRPr="00151D02">
              <w:rPr>
                <w:rStyle w:val="Hyperlink"/>
                <w:noProof/>
              </w:rPr>
              <w:t>5.</w:t>
            </w:r>
            <w:r w:rsidR="00A407BF">
              <w:rPr>
                <w:rFonts w:eastAsiaTheme="minorEastAsia"/>
                <w:noProof/>
                <w:lang w:eastAsia="en-GB"/>
              </w:rPr>
              <w:tab/>
            </w:r>
            <w:r w:rsidR="00A407BF" w:rsidRPr="00151D02">
              <w:rPr>
                <w:rStyle w:val="Hyperlink"/>
                <w:noProof/>
              </w:rPr>
              <w:t>Closing the MARAM</w:t>
            </w:r>
            <w:r w:rsidR="00A407BF">
              <w:rPr>
                <w:noProof/>
                <w:webHidden/>
              </w:rPr>
              <w:tab/>
            </w:r>
            <w:r w:rsidR="00A407BF">
              <w:rPr>
                <w:noProof/>
                <w:webHidden/>
              </w:rPr>
              <w:fldChar w:fldCharType="begin"/>
            </w:r>
            <w:r w:rsidR="00A407BF">
              <w:rPr>
                <w:noProof/>
                <w:webHidden/>
              </w:rPr>
              <w:instrText xml:space="preserve"> PAGEREF _Toc140137870 \h </w:instrText>
            </w:r>
            <w:r w:rsidR="00A407BF">
              <w:rPr>
                <w:noProof/>
                <w:webHidden/>
              </w:rPr>
            </w:r>
            <w:r w:rsidR="00A407BF">
              <w:rPr>
                <w:noProof/>
                <w:webHidden/>
              </w:rPr>
              <w:fldChar w:fldCharType="separate"/>
            </w:r>
            <w:r w:rsidR="005B088E">
              <w:rPr>
                <w:noProof/>
                <w:webHidden/>
              </w:rPr>
              <w:t>7</w:t>
            </w:r>
            <w:r w:rsidR="00A407BF">
              <w:rPr>
                <w:noProof/>
                <w:webHidden/>
              </w:rPr>
              <w:fldChar w:fldCharType="end"/>
            </w:r>
          </w:hyperlink>
        </w:p>
        <w:p w14:paraId="705D88C4" w14:textId="0D66DD0A" w:rsidR="00A407BF" w:rsidRDefault="00000000">
          <w:pPr>
            <w:pStyle w:val="TOC1"/>
            <w:tabs>
              <w:tab w:val="right" w:leader="dot" w:pos="9016"/>
            </w:tabs>
            <w:rPr>
              <w:rFonts w:eastAsiaTheme="minorEastAsia"/>
              <w:noProof/>
              <w:lang w:eastAsia="en-GB"/>
            </w:rPr>
          </w:pPr>
          <w:hyperlink w:anchor="_Toc140137871" w:history="1">
            <w:r w:rsidR="00A407BF" w:rsidRPr="00151D02">
              <w:rPr>
                <w:rStyle w:val="Hyperlink"/>
                <w:noProof/>
              </w:rPr>
              <w:t>Appendices</w:t>
            </w:r>
            <w:r w:rsidR="00A407BF">
              <w:rPr>
                <w:noProof/>
                <w:webHidden/>
              </w:rPr>
              <w:tab/>
            </w:r>
            <w:r w:rsidR="00A407BF">
              <w:rPr>
                <w:noProof/>
                <w:webHidden/>
              </w:rPr>
              <w:fldChar w:fldCharType="begin"/>
            </w:r>
            <w:r w:rsidR="00A407BF">
              <w:rPr>
                <w:noProof/>
                <w:webHidden/>
              </w:rPr>
              <w:instrText xml:space="preserve"> PAGEREF _Toc140137871 \h </w:instrText>
            </w:r>
            <w:r w:rsidR="00A407BF">
              <w:rPr>
                <w:noProof/>
                <w:webHidden/>
              </w:rPr>
            </w:r>
            <w:r w:rsidR="00A407BF">
              <w:rPr>
                <w:noProof/>
                <w:webHidden/>
              </w:rPr>
              <w:fldChar w:fldCharType="separate"/>
            </w:r>
            <w:r w:rsidR="005B088E">
              <w:rPr>
                <w:noProof/>
                <w:webHidden/>
              </w:rPr>
              <w:t>8</w:t>
            </w:r>
            <w:r w:rsidR="00A407BF">
              <w:rPr>
                <w:noProof/>
                <w:webHidden/>
              </w:rPr>
              <w:fldChar w:fldCharType="end"/>
            </w:r>
          </w:hyperlink>
        </w:p>
        <w:p w14:paraId="6F4FF22F" w14:textId="3F2FA4F9" w:rsidR="00E43549" w:rsidRDefault="00E43549">
          <w:r w:rsidRPr="00AF6E58">
            <w:rPr>
              <w:b/>
              <w:bCs/>
              <w:noProof/>
              <w:highlight w:val="yellow"/>
            </w:rPr>
            <w:fldChar w:fldCharType="end"/>
          </w:r>
        </w:p>
      </w:sdtContent>
    </w:sdt>
    <w:p w14:paraId="6F4FF230" w14:textId="77777777" w:rsidR="00E43549" w:rsidRDefault="00E43549">
      <w:r>
        <w:br w:type="page"/>
      </w:r>
    </w:p>
    <w:p w14:paraId="6F4FF231" w14:textId="77777777" w:rsidR="00F85798" w:rsidRDefault="0045522A" w:rsidP="00F85798">
      <w:pPr>
        <w:pStyle w:val="Heading1"/>
      </w:pPr>
      <w:bookmarkStart w:id="0" w:name="_Toc140137862"/>
      <w:r>
        <w:lastRenderedPageBreak/>
        <w:t>Policy S</w:t>
      </w:r>
      <w:r w:rsidR="00F85798">
        <w:t>ummary</w:t>
      </w:r>
      <w:bookmarkEnd w:id="0"/>
    </w:p>
    <w:tbl>
      <w:tblPr>
        <w:tblStyle w:val="TableGrid"/>
        <w:tblW w:w="0" w:type="auto"/>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3024"/>
        <w:gridCol w:w="5972"/>
      </w:tblGrid>
      <w:tr w:rsidR="00BF07BC" w14:paraId="6F4FF234" w14:textId="77777777" w:rsidTr="00484B1B">
        <w:tc>
          <w:tcPr>
            <w:tcW w:w="3085" w:type="dxa"/>
            <w:shd w:val="clear" w:color="auto" w:fill="auto"/>
          </w:tcPr>
          <w:p w14:paraId="6F4FF232" w14:textId="77777777" w:rsidR="00BF07BC" w:rsidRPr="00BF07BC" w:rsidRDefault="00BF07BC" w:rsidP="007C381A">
            <w:pPr>
              <w:spacing w:before="120" w:after="120"/>
              <w:rPr>
                <w:b/>
                <w:color w:val="1F497D" w:themeColor="text2"/>
              </w:rPr>
            </w:pPr>
            <w:r w:rsidRPr="00BF07BC">
              <w:rPr>
                <w:b/>
                <w:color w:val="1F497D" w:themeColor="text2"/>
              </w:rPr>
              <w:t>Document name</w:t>
            </w:r>
          </w:p>
        </w:tc>
        <w:tc>
          <w:tcPr>
            <w:tcW w:w="6157" w:type="dxa"/>
            <w:shd w:val="clear" w:color="auto" w:fill="auto"/>
          </w:tcPr>
          <w:p w14:paraId="6F4FF233" w14:textId="5D6C6932" w:rsidR="00BF07BC" w:rsidRDefault="006630E3" w:rsidP="00AA2285">
            <w:pPr>
              <w:spacing w:before="120" w:after="120"/>
            </w:pPr>
            <w:r>
              <w:t xml:space="preserve">Multi-Agency Risk Assessment and Management (MARAM) </w:t>
            </w:r>
            <w:r w:rsidR="00AA2285">
              <w:t>Guidance</w:t>
            </w:r>
          </w:p>
        </w:tc>
      </w:tr>
      <w:tr w:rsidR="007C381A" w14:paraId="6F4FF237" w14:textId="77777777" w:rsidTr="00484B1B">
        <w:tc>
          <w:tcPr>
            <w:tcW w:w="3085" w:type="dxa"/>
            <w:shd w:val="clear" w:color="auto" w:fill="auto"/>
          </w:tcPr>
          <w:p w14:paraId="6F4FF235" w14:textId="77777777" w:rsidR="007C381A" w:rsidRPr="00BF07BC" w:rsidRDefault="007C381A" w:rsidP="00CE62C6">
            <w:pPr>
              <w:spacing w:before="120" w:after="120"/>
              <w:rPr>
                <w:b/>
                <w:color w:val="1F497D" w:themeColor="text2"/>
              </w:rPr>
            </w:pPr>
            <w:r w:rsidRPr="00BF07BC">
              <w:rPr>
                <w:b/>
                <w:color w:val="1F497D" w:themeColor="text2"/>
              </w:rPr>
              <w:t>Version</w:t>
            </w:r>
          </w:p>
        </w:tc>
        <w:tc>
          <w:tcPr>
            <w:tcW w:w="6157" w:type="dxa"/>
            <w:shd w:val="clear" w:color="auto" w:fill="auto"/>
          </w:tcPr>
          <w:p w14:paraId="6F4FF236" w14:textId="59E1E27F" w:rsidR="007C381A" w:rsidRDefault="00AF6E58" w:rsidP="00CE62C6">
            <w:pPr>
              <w:spacing w:before="120" w:after="120"/>
            </w:pPr>
            <w:r>
              <w:t>v.1</w:t>
            </w:r>
          </w:p>
        </w:tc>
      </w:tr>
      <w:tr w:rsidR="00BF07BC" w14:paraId="6F4FF23A" w14:textId="77777777" w:rsidTr="00484B1B">
        <w:tc>
          <w:tcPr>
            <w:tcW w:w="3085" w:type="dxa"/>
            <w:shd w:val="clear" w:color="auto" w:fill="auto"/>
          </w:tcPr>
          <w:p w14:paraId="6F4FF238" w14:textId="77777777" w:rsidR="00BF07BC" w:rsidRPr="00BF07BC" w:rsidRDefault="00BF07BC" w:rsidP="007C381A">
            <w:pPr>
              <w:spacing w:before="120" w:after="120"/>
              <w:rPr>
                <w:b/>
                <w:color w:val="1F497D" w:themeColor="text2"/>
              </w:rPr>
            </w:pPr>
            <w:r w:rsidRPr="00BF07BC">
              <w:rPr>
                <w:b/>
                <w:color w:val="1F497D" w:themeColor="text2"/>
              </w:rPr>
              <w:t>Publication date</w:t>
            </w:r>
          </w:p>
        </w:tc>
        <w:tc>
          <w:tcPr>
            <w:tcW w:w="6157" w:type="dxa"/>
            <w:shd w:val="clear" w:color="auto" w:fill="auto"/>
          </w:tcPr>
          <w:p w14:paraId="6F4FF239" w14:textId="267F99F7" w:rsidR="00BF07BC" w:rsidRDefault="00A73B54" w:rsidP="007C381A">
            <w:pPr>
              <w:spacing w:before="120" w:after="120"/>
            </w:pPr>
            <w:r>
              <w:t>September 2023</w:t>
            </w:r>
          </w:p>
        </w:tc>
      </w:tr>
      <w:tr w:rsidR="006B2AC2" w14:paraId="5FF5E6F6" w14:textId="77777777" w:rsidTr="00CE62C6">
        <w:tc>
          <w:tcPr>
            <w:tcW w:w="3085" w:type="dxa"/>
            <w:shd w:val="clear" w:color="auto" w:fill="auto"/>
          </w:tcPr>
          <w:p w14:paraId="7798A0B5" w14:textId="77777777" w:rsidR="006B2AC2" w:rsidRDefault="006B2AC2" w:rsidP="00CE62C6">
            <w:pPr>
              <w:spacing w:before="120" w:after="120"/>
              <w:rPr>
                <w:b/>
                <w:color w:val="1F497D" w:themeColor="text2"/>
              </w:rPr>
            </w:pPr>
            <w:r>
              <w:rPr>
                <w:b/>
                <w:color w:val="1F497D" w:themeColor="text2"/>
              </w:rPr>
              <w:t>Review due date</w:t>
            </w:r>
          </w:p>
        </w:tc>
        <w:tc>
          <w:tcPr>
            <w:tcW w:w="6157" w:type="dxa"/>
            <w:shd w:val="clear" w:color="auto" w:fill="auto"/>
          </w:tcPr>
          <w:p w14:paraId="355A3026" w14:textId="3CFA22EB" w:rsidR="006B2AC2" w:rsidRDefault="00A73B54" w:rsidP="00CE62C6">
            <w:pPr>
              <w:spacing w:before="120" w:after="120"/>
            </w:pPr>
            <w:r>
              <w:t>September 2026</w:t>
            </w:r>
          </w:p>
        </w:tc>
      </w:tr>
      <w:tr w:rsidR="007C381A" w14:paraId="6F4FF23D" w14:textId="77777777" w:rsidTr="00484B1B">
        <w:tc>
          <w:tcPr>
            <w:tcW w:w="3085" w:type="dxa"/>
            <w:shd w:val="clear" w:color="auto" w:fill="auto"/>
          </w:tcPr>
          <w:p w14:paraId="6F4FF23B" w14:textId="77777777" w:rsidR="007C381A" w:rsidRDefault="007C381A" w:rsidP="00CE62C6">
            <w:pPr>
              <w:spacing w:before="120" w:after="120"/>
              <w:rPr>
                <w:b/>
                <w:color w:val="1F497D" w:themeColor="text2"/>
              </w:rPr>
            </w:pPr>
            <w:r>
              <w:rPr>
                <w:b/>
                <w:color w:val="1F497D" w:themeColor="text2"/>
              </w:rPr>
              <w:t>Approved by</w:t>
            </w:r>
          </w:p>
        </w:tc>
        <w:tc>
          <w:tcPr>
            <w:tcW w:w="6157" w:type="dxa"/>
            <w:shd w:val="clear" w:color="auto" w:fill="auto"/>
          </w:tcPr>
          <w:p w14:paraId="6F4FF23C" w14:textId="3C56CDC0" w:rsidR="007C381A" w:rsidRDefault="00A73B54" w:rsidP="00CE62C6">
            <w:pPr>
              <w:spacing w:before="120" w:after="120"/>
            </w:pPr>
            <w:r>
              <w:t>Senior Management Team</w:t>
            </w:r>
          </w:p>
        </w:tc>
      </w:tr>
      <w:tr w:rsidR="007C381A" w14:paraId="6F4FF242" w14:textId="77777777" w:rsidTr="00484B1B">
        <w:tc>
          <w:tcPr>
            <w:tcW w:w="3085" w:type="dxa"/>
            <w:shd w:val="clear" w:color="auto" w:fill="auto"/>
          </w:tcPr>
          <w:p w14:paraId="6F4FF23E" w14:textId="77777777" w:rsidR="007C381A" w:rsidRPr="00BF07BC" w:rsidRDefault="007C381A" w:rsidP="007C381A">
            <w:pPr>
              <w:spacing w:before="120" w:after="120"/>
              <w:rPr>
                <w:b/>
                <w:color w:val="1F497D" w:themeColor="text2"/>
              </w:rPr>
            </w:pPr>
            <w:r>
              <w:rPr>
                <w:b/>
                <w:color w:val="1F497D" w:themeColor="text2"/>
              </w:rPr>
              <w:t>Status</w:t>
            </w:r>
          </w:p>
        </w:tc>
        <w:tc>
          <w:tcPr>
            <w:tcW w:w="6157" w:type="dxa"/>
            <w:shd w:val="clear" w:color="auto" w:fill="auto"/>
          </w:tcPr>
          <w:p w14:paraId="6F4FF23F" w14:textId="77777777" w:rsidR="007C381A" w:rsidRDefault="007C381A" w:rsidP="007C381A">
            <w:pPr>
              <w:spacing w:before="120" w:after="120"/>
            </w:pPr>
            <w:r w:rsidRPr="003F03AE">
              <w:t>Mandatory (all named staff must adhere to guidance)</w:t>
            </w:r>
          </w:p>
          <w:p w14:paraId="6F4FF241" w14:textId="0AB45317" w:rsidR="007C381A" w:rsidRDefault="007C381A" w:rsidP="007C381A">
            <w:pPr>
              <w:spacing w:before="120" w:after="120"/>
            </w:pPr>
          </w:p>
        </w:tc>
      </w:tr>
      <w:tr w:rsidR="00BF07BC" w14:paraId="6F4FF245" w14:textId="77777777" w:rsidTr="00484B1B">
        <w:tc>
          <w:tcPr>
            <w:tcW w:w="3085" w:type="dxa"/>
            <w:shd w:val="clear" w:color="auto" w:fill="auto"/>
          </w:tcPr>
          <w:p w14:paraId="6F4FF243" w14:textId="77777777" w:rsidR="00BF07BC" w:rsidRPr="00BF07BC" w:rsidRDefault="00BF07BC" w:rsidP="007C381A">
            <w:pPr>
              <w:spacing w:before="120" w:after="120"/>
              <w:rPr>
                <w:b/>
                <w:color w:val="1F497D" w:themeColor="text2"/>
              </w:rPr>
            </w:pPr>
            <w:r w:rsidRPr="00BF07BC">
              <w:rPr>
                <w:b/>
                <w:color w:val="1F497D" w:themeColor="text2"/>
              </w:rPr>
              <w:t>Author</w:t>
            </w:r>
          </w:p>
        </w:tc>
        <w:tc>
          <w:tcPr>
            <w:tcW w:w="6157" w:type="dxa"/>
            <w:shd w:val="clear" w:color="auto" w:fill="auto"/>
          </w:tcPr>
          <w:p w14:paraId="6F4FF244" w14:textId="4BA99389" w:rsidR="00BF07BC" w:rsidRDefault="00A407BF" w:rsidP="00AF6E58">
            <w:pPr>
              <w:spacing w:before="120" w:after="120"/>
            </w:pPr>
            <w:r>
              <w:t>Katy Rushworth – Safeguarding &amp; Dignity Officer</w:t>
            </w:r>
          </w:p>
        </w:tc>
      </w:tr>
      <w:tr w:rsidR="00BF07BC" w14:paraId="6F4FF248" w14:textId="77777777" w:rsidTr="00484B1B">
        <w:tc>
          <w:tcPr>
            <w:tcW w:w="3085" w:type="dxa"/>
            <w:shd w:val="clear" w:color="auto" w:fill="auto"/>
          </w:tcPr>
          <w:p w14:paraId="6F4FF246" w14:textId="77777777" w:rsidR="00BF07BC" w:rsidRPr="00BF07BC" w:rsidRDefault="00BF07BC" w:rsidP="007C381A">
            <w:pPr>
              <w:spacing w:before="120" w:after="120"/>
              <w:rPr>
                <w:b/>
                <w:color w:val="1F497D" w:themeColor="text2"/>
              </w:rPr>
            </w:pPr>
            <w:r w:rsidRPr="00BF07BC">
              <w:rPr>
                <w:b/>
                <w:color w:val="1F497D" w:themeColor="text2"/>
              </w:rPr>
              <w:t>Contributors</w:t>
            </w:r>
          </w:p>
        </w:tc>
        <w:tc>
          <w:tcPr>
            <w:tcW w:w="6157" w:type="dxa"/>
            <w:shd w:val="clear" w:color="auto" w:fill="auto"/>
          </w:tcPr>
          <w:p w14:paraId="764B6EB6" w14:textId="77777777" w:rsidR="00A407BF" w:rsidRDefault="00A407BF" w:rsidP="007C381A">
            <w:pPr>
              <w:spacing w:before="120" w:after="120"/>
            </w:pPr>
            <w:r>
              <w:t>Steve Westhead – Interim Principal Manager Integrated Adult Safeguarding Unit</w:t>
            </w:r>
          </w:p>
          <w:p w14:paraId="6F4FF247" w14:textId="6864B2FC" w:rsidR="00BF07BC" w:rsidRDefault="00A407BF" w:rsidP="007C381A">
            <w:pPr>
              <w:spacing w:before="120" w:after="120"/>
            </w:pPr>
            <w:r>
              <w:t>MARAM Task &amp; Finish Group</w:t>
            </w:r>
          </w:p>
        </w:tc>
      </w:tr>
      <w:tr w:rsidR="00BF07BC" w14:paraId="6F4FF24B" w14:textId="77777777" w:rsidTr="00484B1B">
        <w:tc>
          <w:tcPr>
            <w:tcW w:w="3085" w:type="dxa"/>
            <w:shd w:val="clear" w:color="auto" w:fill="auto"/>
          </w:tcPr>
          <w:p w14:paraId="6F4FF249" w14:textId="77777777" w:rsidR="00BF07BC" w:rsidRPr="00BF07BC" w:rsidRDefault="00BF07BC" w:rsidP="007C381A">
            <w:pPr>
              <w:spacing w:before="120" w:after="120"/>
              <w:rPr>
                <w:b/>
                <w:color w:val="1F497D" w:themeColor="text2"/>
              </w:rPr>
            </w:pPr>
            <w:r w:rsidRPr="00BF07BC">
              <w:rPr>
                <w:b/>
                <w:color w:val="1F497D" w:themeColor="text2"/>
              </w:rPr>
              <w:t>Service area</w:t>
            </w:r>
          </w:p>
        </w:tc>
        <w:tc>
          <w:tcPr>
            <w:tcW w:w="6157" w:type="dxa"/>
            <w:shd w:val="clear" w:color="auto" w:fill="auto"/>
          </w:tcPr>
          <w:p w14:paraId="6F4FF24A" w14:textId="65B5FAA3" w:rsidR="00BF07BC" w:rsidRDefault="006630E3" w:rsidP="007C381A">
            <w:pPr>
              <w:spacing w:before="120" w:after="120"/>
            </w:pPr>
            <w:r>
              <w:t>Adult Social Care</w:t>
            </w:r>
          </w:p>
        </w:tc>
      </w:tr>
      <w:tr w:rsidR="00BF07BC" w14:paraId="6F4FF24E" w14:textId="77777777" w:rsidTr="00484B1B">
        <w:tc>
          <w:tcPr>
            <w:tcW w:w="3085" w:type="dxa"/>
            <w:shd w:val="clear" w:color="auto" w:fill="auto"/>
          </w:tcPr>
          <w:p w14:paraId="6F4FF24C" w14:textId="77777777" w:rsidR="00BF07BC" w:rsidRPr="00A407BF" w:rsidRDefault="007C381A" w:rsidP="007C381A">
            <w:pPr>
              <w:spacing w:before="120" w:after="120"/>
              <w:rPr>
                <w:b/>
                <w:color w:val="1F497D" w:themeColor="text2"/>
              </w:rPr>
            </w:pPr>
            <w:r w:rsidRPr="00A407BF">
              <w:rPr>
                <w:b/>
                <w:color w:val="1F497D" w:themeColor="text2"/>
              </w:rPr>
              <w:t>Target audience</w:t>
            </w:r>
          </w:p>
        </w:tc>
        <w:tc>
          <w:tcPr>
            <w:tcW w:w="6157" w:type="dxa"/>
            <w:shd w:val="clear" w:color="auto" w:fill="auto"/>
          </w:tcPr>
          <w:p w14:paraId="6F4FF24D" w14:textId="3390A08A" w:rsidR="00BF07BC" w:rsidRDefault="00A407BF" w:rsidP="007C381A">
            <w:pPr>
              <w:spacing w:before="120" w:after="120"/>
            </w:pPr>
            <w:r>
              <w:t>Professionals involved in multi-agency disciplinary meetings</w:t>
            </w:r>
          </w:p>
        </w:tc>
      </w:tr>
      <w:tr w:rsidR="007C381A" w14:paraId="6F4FF251" w14:textId="77777777" w:rsidTr="00484B1B">
        <w:tc>
          <w:tcPr>
            <w:tcW w:w="3085" w:type="dxa"/>
            <w:shd w:val="clear" w:color="auto" w:fill="auto"/>
          </w:tcPr>
          <w:p w14:paraId="6F4FF24F" w14:textId="77777777" w:rsidR="007C381A" w:rsidRPr="00A407BF" w:rsidRDefault="007C381A" w:rsidP="007C381A">
            <w:pPr>
              <w:spacing w:before="120" w:after="120"/>
              <w:rPr>
                <w:b/>
                <w:color w:val="1F497D" w:themeColor="text2"/>
              </w:rPr>
            </w:pPr>
            <w:r w:rsidRPr="00A407BF">
              <w:rPr>
                <w:b/>
                <w:color w:val="1F497D" w:themeColor="text2"/>
              </w:rPr>
              <w:t>Distribution</w:t>
            </w:r>
          </w:p>
        </w:tc>
        <w:tc>
          <w:tcPr>
            <w:tcW w:w="6157" w:type="dxa"/>
            <w:shd w:val="clear" w:color="auto" w:fill="auto"/>
          </w:tcPr>
          <w:p w14:paraId="6F4FF250" w14:textId="727EA708" w:rsidR="007C381A" w:rsidRDefault="00A407BF" w:rsidP="007C381A">
            <w:pPr>
              <w:spacing w:before="120" w:after="120"/>
            </w:pPr>
            <w:r>
              <w:t>Adult Social Care</w:t>
            </w:r>
          </w:p>
        </w:tc>
      </w:tr>
      <w:tr w:rsidR="007C381A" w14:paraId="6F4FF254" w14:textId="77777777" w:rsidTr="00484B1B">
        <w:tc>
          <w:tcPr>
            <w:tcW w:w="3085" w:type="dxa"/>
            <w:shd w:val="clear" w:color="auto" w:fill="auto"/>
          </w:tcPr>
          <w:p w14:paraId="6F4FF252" w14:textId="77777777" w:rsidR="007C381A" w:rsidRPr="00A407BF" w:rsidRDefault="007C381A" w:rsidP="007C381A">
            <w:pPr>
              <w:spacing w:before="120" w:after="120"/>
              <w:rPr>
                <w:b/>
                <w:color w:val="1F497D" w:themeColor="text2"/>
              </w:rPr>
            </w:pPr>
            <w:r w:rsidRPr="00A407BF">
              <w:rPr>
                <w:b/>
                <w:color w:val="1F497D" w:themeColor="text2"/>
              </w:rPr>
              <w:t>Related document(s)</w:t>
            </w:r>
          </w:p>
        </w:tc>
        <w:tc>
          <w:tcPr>
            <w:tcW w:w="6157" w:type="dxa"/>
            <w:shd w:val="clear" w:color="auto" w:fill="auto"/>
          </w:tcPr>
          <w:p w14:paraId="6F4FF253" w14:textId="30C2990D" w:rsidR="007C381A" w:rsidRDefault="00A407BF" w:rsidP="007C381A">
            <w:pPr>
              <w:spacing w:before="120" w:after="120"/>
            </w:pPr>
            <w:r>
              <w:t>Safeguarding Adults in Halton Policy and Procedures</w:t>
            </w:r>
          </w:p>
        </w:tc>
      </w:tr>
      <w:tr w:rsidR="007C381A" w14:paraId="6F4FF257" w14:textId="77777777" w:rsidTr="00484B1B">
        <w:tc>
          <w:tcPr>
            <w:tcW w:w="3085" w:type="dxa"/>
            <w:shd w:val="clear" w:color="auto" w:fill="auto"/>
          </w:tcPr>
          <w:p w14:paraId="6F4FF255" w14:textId="77777777" w:rsidR="007C381A" w:rsidRPr="00A407BF" w:rsidRDefault="007C381A" w:rsidP="007C381A">
            <w:pPr>
              <w:spacing w:before="120" w:after="120"/>
              <w:rPr>
                <w:b/>
                <w:color w:val="1F497D" w:themeColor="text2"/>
              </w:rPr>
            </w:pPr>
            <w:r w:rsidRPr="00A407BF">
              <w:rPr>
                <w:b/>
                <w:color w:val="1F497D" w:themeColor="text2"/>
              </w:rPr>
              <w:t>Superseded document(s)</w:t>
            </w:r>
          </w:p>
        </w:tc>
        <w:tc>
          <w:tcPr>
            <w:tcW w:w="6157" w:type="dxa"/>
            <w:shd w:val="clear" w:color="auto" w:fill="auto"/>
          </w:tcPr>
          <w:p w14:paraId="6F4FF256" w14:textId="01570F2E" w:rsidR="007C381A" w:rsidRDefault="006630E3" w:rsidP="007C381A">
            <w:pPr>
              <w:spacing w:before="120" w:after="120"/>
            </w:pPr>
            <w:r>
              <w:t>Not Applicable</w:t>
            </w:r>
          </w:p>
        </w:tc>
      </w:tr>
      <w:tr w:rsidR="007C381A" w14:paraId="6F4FF25A" w14:textId="77777777" w:rsidTr="00484B1B">
        <w:tc>
          <w:tcPr>
            <w:tcW w:w="3085" w:type="dxa"/>
            <w:shd w:val="clear" w:color="auto" w:fill="auto"/>
          </w:tcPr>
          <w:p w14:paraId="6F4FF258" w14:textId="77777777" w:rsidR="007C381A" w:rsidRPr="00AF6E58" w:rsidRDefault="007C381A" w:rsidP="007C381A">
            <w:pPr>
              <w:spacing w:before="120" w:after="120"/>
              <w:rPr>
                <w:b/>
                <w:color w:val="1F497D" w:themeColor="text2"/>
                <w:highlight w:val="yellow"/>
              </w:rPr>
            </w:pPr>
            <w:r w:rsidRPr="00A73B54">
              <w:rPr>
                <w:b/>
                <w:color w:val="1F497D" w:themeColor="text2"/>
              </w:rPr>
              <w:t>Equality Impact Assessment</w:t>
            </w:r>
          </w:p>
        </w:tc>
        <w:tc>
          <w:tcPr>
            <w:tcW w:w="6157" w:type="dxa"/>
            <w:shd w:val="clear" w:color="auto" w:fill="auto"/>
          </w:tcPr>
          <w:p w14:paraId="6F4FF259" w14:textId="48B88BC2" w:rsidR="007C381A" w:rsidRDefault="00A73B54" w:rsidP="007C381A">
            <w:pPr>
              <w:spacing w:before="120" w:after="120"/>
            </w:pPr>
            <w:r>
              <w:t>Completed</w:t>
            </w:r>
          </w:p>
        </w:tc>
      </w:tr>
    </w:tbl>
    <w:p w14:paraId="6F4FF25B" w14:textId="77777777" w:rsidR="00F85798" w:rsidRDefault="00F85798" w:rsidP="00F85798"/>
    <w:p w14:paraId="3D00FA85" w14:textId="3B085CF2" w:rsidR="006630E3" w:rsidRPr="006630E3" w:rsidRDefault="006630E3" w:rsidP="006630E3">
      <w:pPr>
        <w:jc w:val="center"/>
        <w:rPr>
          <w:b/>
          <w:i/>
        </w:rPr>
      </w:pPr>
      <w:r w:rsidRPr="006630E3">
        <w:rPr>
          <w:b/>
          <w:i/>
        </w:rPr>
        <w:t xml:space="preserve">This policy has been based on the </w:t>
      </w:r>
      <w:r w:rsidR="00B3298B">
        <w:rPr>
          <w:b/>
          <w:i/>
        </w:rPr>
        <w:t>Multi-Agency Risk Assessment and Management (MARAM) Process Guidance, July 2022 – Warrington Borough Council and we would like to acknowledge the use of this document in the development of this policy.</w:t>
      </w:r>
    </w:p>
    <w:p w14:paraId="6F4FF25C" w14:textId="77777777" w:rsidR="00F85798" w:rsidRDefault="00F85798" w:rsidP="00F85798">
      <w:pPr>
        <w:pStyle w:val="Heading1"/>
      </w:pPr>
      <w:r>
        <w:br w:type="page"/>
      </w:r>
    </w:p>
    <w:p w14:paraId="6F4FF25E" w14:textId="236EAF02" w:rsidR="00E436C9" w:rsidRDefault="006630E3" w:rsidP="0008670F">
      <w:pPr>
        <w:pStyle w:val="Heading2"/>
        <w:numPr>
          <w:ilvl w:val="0"/>
          <w:numId w:val="4"/>
        </w:numPr>
      </w:pPr>
      <w:bookmarkStart w:id="1" w:name="_Toc140137863"/>
      <w:r>
        <w:lastRenderedPageBreak/>
        <w:t>Background</w:t>
      </w:r>
      <w:r w:rsidR="00B3298B">
        <w:t xml:space="preserve"> and Aims</w:t>
      </w:r>
      <w:bookmarkEnd w:id="1"/>
    </w:p>
    <w:p w14:paraId="683C9260" w14:textId="0FEBDAB7" w:rsidR="00B3298B" w:rsidRDefault="00B3298B" w:rsidP="00B3298B">
      <w:pPr>
        <w:rPr>
          <w:sz w:val="24"/>
          <w:szCs w:val="24"/>
        </w:rPr>
      </w:pPr>
      <w:r>
        <w:rPr>
          <w:sz w:val="24"/>
          <w:szCs w:val="24"/>
        </w:rPr>
        <w:t>The Multi-Agency Risk Assessment and Management (MARAM) process is designed to assist practitioners seeking to support individuals at risk to be able to continue to live independently, by providing support to manage, reduce and mitigate such risks.  The MARAM does this by drawing together practitioners to develop solutions to problems in case management that have become fixed.  It focuses on high intensity service users, or those who choose not to engage or may be hard to engage with, who for whatever reason, engage in risky behaviours that are not captured by other safeguarding processes.  The MARAM is developed for adults who are considered to have the mental capacity to make choices that we believe places them at risk.  If the adult is assessed as having the capacity to understand the consequences of refusing services/engaging in risky behaviours, then holding a Multi-Agency Risk Assessment and Management Meeting should be considered.</w:t>
      </w:r>
    </w:p>
    <w:p w14:paraId="6632557A" w14:textId="53C50769" w:rsidR="00B3298B" w:rsidRDefault="00B3298B" w:rsidP="00B3298B">
      <w:pPr>
        <w:rPr>
          <w:sz w:val="24"/>
          <w:szCs w:val="24"/>
        </w:rPr>
      </w:pPr>
      <w:r>
        <w:rPr>
          <w:sz w:val="24"/>
          <w:szCs w:val="24"/>
        </w:rPr>
        <w:t>Eligibility for care and support needs should always be considered and assessed to ensure that individuals who meet the criteria as per the Care Act 2014, are offered the relevant services where eligibility is founded, even if they are not willing to accept those services.</w:t>
      </w:r>
    </w:p>
    <w:p w14:paraId="48BA1E10" w14:textId="180520D9" w:rsidR="00B3298B" w:rsidRDefault="001E4F9F" w:rsidP="00B3298B">
      <w:pPr>
        <w:rPr>
          <w:sz w:val="24"/>
          <w:szCs w:val="24"/>
        </w:rPr>
      </w:pPr>
      <w:r>
        <w:rPr>
          <w:sz w:val="24"/>
          <w:szCs w:val="24"/>
        </w:rPr>
        <w:t>Following a multi-agency audit on the theme of self-neglect, it was identified that a MARAM process would provide a structured framework to support professionals to work together on more challenging cases and consider risks and actions on a multi-agency basis.</w:t>
      </w:r>
    </w:p>
    <w:p w14:paraId="17C9D5EA" w14:textId="3811B666" w:rsidR="001E4F9F" w:rsidRDefault="001E4F9F" w:rsidP="001E4F9F">
      <w:pPr>
        <w:pStyle w:val="Heading2"/>
        <w:numPr>
          <w:ilvl w:val="0"/>
          <w:numId w:val="4"/>
        </w:numPr>
      </w:pPr>
      <w:r>
        <w:t xml:space="preserve"> </w:t>
      </w:r>
      <w:bookmarkStart w:id="2" w:name="_Toc140137864"/>
      <w:r>
        <w:t>When to call a MARAM Meeting</w:t>
      </w:r>
      <w:bookmarkEnd w:id="2"/>
    </w:p>
    <w:p w14:paraId="1A8F3462" w14:textId="1383467B" w:rsidR="001E4F9F" w:rsidRDefault="001E4F9F" w:rsidP="001E4F9F">
      <w:pPr>
        <w:rPr>
          <w:b/>
          <w:sz w:val="24"/>
          <w:szCs w:val="24"/>
        </w:rPr>
      </w:pPr>
      <w:r>
        <w:rPr>
          <w:sz w:val="24"/>
          <w:szCs w:val="24"/>
        </w:rPr>
        <w:t xml:space="preserve">This guidance should be used in situations where there is significant concern that an individual’s lifestyle choices or behaviour may result in serious harm, or even death, and single agency involvement, or the involvement of a number of agencies, has not been effective in managing the identified risk.  </w:t>
      </w:r>
      <w:r>
        <w:rPr>
          <w:b/>
          <w:sz w:val="24"/>
          <w:szCs w:val="24"/>
        </w:rPr>
        <w:t>It can follow on from or precede a formal safeguarding enquiry, or run as a stand-alone meeting.</w:t>
      </w:r>
    </w:p>
    <w:p w14:paraId="2E33AB23" w14:textId="1378457C" w:rsidR="001E4F9F" w:rsidRDefault="001E4F9F" w:rsidP="001E4F9F">
      <w:pPr>
        <w:pStyle w:val="Heading3"/>
        <w:rPr>
          <w:b/>
        </w:rPr>
      </w:pPr>
      <w:bookmarkStart w:id="3" w:name="_Toc140137865"/>
      <w:r>
        <w:rPr>
          <w:b/>
        </w:rPr>
        <w:t>Identifying Risk</w:t>
      </w:r>
      <w:bookmarkEnd w:id="3"/>
    </w:p>
    <w:p w14:paraId="080E71E1" w14:textId="60D6C875" w:rsidR="001E4F9F" w:rsidRDefault="001E4F9F" w:rsidP="001E4F9F">
      <w:pPr>
        <w:rPr>
          <w:b/>
          <w:sz w:val="24"/>
          <w:szCs w:val="24"/>
        </w:rPr>
      </w:pPr>
      <w:r>
        <w:rPr>
          <w:sz w:val="24"/>
          <w:szCs w:val="24"/>
        </w:rPr>
        <w:t xml:space="preserve">The guidance is based on the completion of the suggested planning document – </w:t>
      </w:r>
      <w:r>
        <w:rPr>
          <w:b/>
          <w:sz w:val="24"/>
          <w:szCs w:val="24"/>
        </w:rPr>
        <w:t xml:space="preserve">Appendix 1 </w:t>
      </w:r>
      <w:r>
        <w:rPr>
          <w:sz w:val="24"/>
          <w:szCs w:val="24"/>
        </w:rPr>
        <w:t xml:space="preserve">(or agency risk assessment if one is already in place) to identify if there are specific risks in relation to any of the areas covered by this procedure.  If one or more are identified there is a suggested process for decision taking and action in respect of each </w:t>
      </w:r>
      <w:r>
        <w:rPr>
          <w:b/>
          <w:sz w:val="24"/>
          <w:szCs w:val="24"/>
        </w:rPr>
        <w:t>Appendix 2-6.</w:t>
      </w:r>
    </w:p>
    <w:p w14:paraId="2AD526D1" w14:textId="5CFC30A9" w:rsidR="001E4F9F" w:rsidRPr="000D47E0" w:rsidRDefault="001E4F9F" w:rsidP="001E4F9F">
      <w:pPr>
        <w:rPr>
          <w:b/>
          <w:color w:val="365F91" w:themeColor="accent1" w:themeShade="BF"/>
          <w:sz w:val="24"/>
          <w:szCs w:val="24"/>
        </w:rPr>
      </w:pPr>
      <w:r>
        <w:rPr>
          <w:sz w:val="24"/>
          <w:szCs w:val="24"/>
        </w:rPr>
        <w:t>Some of the commonly occurring issues identified in cases where professionals might hold a MARAM meeting include:</w:t>
      </w:r>
    </w:p>
    <w:p w14:paraId="51E3A985" w14:textId="7BC55C29" w:rsidR="001E4F9F" w:rsidRPr="000D47E0" w:rsidRDefault="00A82723" w:rsidP="00A82723">
      <w:pPr>
        <w:pStyle w:val="ListParagraph"/>
        <w:numPr>
          <w:ilvl w:val="0"/>
          <w:numId w:val="17"/>
        </w:numPr>
        <w:rPr>
          <w:b/>
          <w:color w:val="365F91" w:themeColor="accent1" w:themeShade="BF"/>
          <w:sz w:val="24"/>
          <w:szCs w:val="24"/>
        </w:rPr>
      </w:pPr>
      <w:r w:rsidRPr="000D47E0">
        <w:rPr>
          <w:b/>
          <w:color w:val="365F91" w:themeColor="accent1" w:themeShade="BF"/>
          <w:sz w:val="24"/>
          <w:szCs w:val="24"/>
        </w:rPr>
        <w:t>Alcohol/drug dependence</w:t>
      </w:r>
    </w:p>
    <w:p w14:paraId="5D6D9897" w14:textId="2B61229D" w:rsidR="00A82723" w:rsidRPr="000D47E0" w:rsidRDefault="00A82723" w:rsidP="00A82723">
      <w:pPr>
        <w:pStyle w:val="ListParagraph"/>
        <w:numPr>
          <w:ilvl w:val="0"/>
          <w:numId w:val="17"/>
        </w:numPr>
        <w:rPr>
          <w:b/>
          <w:color w:val="365F91" w:themeColor="accent1" w:themeShade="BF"/>
          <w:sz w:val="24"/>
          <w:szCs w:val="24"/>
        </w:rPr>
      </w:pPr>
      <w:r w:rsidRPr="000D47E0">
        <w:rPr>
          <w:b/>
          <w:color w:val="365F91" w:themeColor="accent1" w:themeShade="BF"/>
          <w:sz w:val="24"/>
          <w:szCs w:val="24"/>
        </w:rPr>
        <w:t>Mental health</w:t>
      </w:r>
    </w:p>
    <w:p w14:paraId="4879993B" w14:textId="51FB2F49" w:rsidR="00A82723" w:rsidRPr="000D47E0" w:rsidRDefault="00A82723" w:rsidP="00A82723">
      <w:pPr>
        <w:pStyle w:val="ListParagraph"/>
        <w:numPr>
          <w:ilvl w:val="0"/>
          <w:numId w:val="17"/>
        </w:numPr>
        <w:rPr>
          <w:b/>
          <w:color w:val="365F91" w:themeColor="accent1" w:themeShade="BF"/>
          <w:sz w:val="24"/>
          <w:szCs w:val="24"/>
        </w:rPr>
      </w:pPr>
      <w:r w:rsidRPr="000D47E0">
        <w:rPr>
          <w:b/>
          <w:color w:val="365F91" w:themeColor="accent1" w:themeShade="BF"/>
          <w:sz w:val="24"/>
          <w:szCs w:val="24"/>
        </w:rPr>
        <w:t>Non-compliant or challenging behaviour</w:t>
      </w:r>
    </w:p>
    <w:p w14:paraId="2C51F629" w14:textId="36B37FEF" w:rsidR="00A82723" w:rsidRPr="000D47E0" w:rsidRDefault="00A82723" w:rsidP="00A82723">
      <w:pPr>
        <w:pStyle w:val="ListParagraph"/>
        <w:numPr>
          <w:ilvl w:val="0"/>
          <w:numId w:val="17"/>
        </w:numPr>
        <w:rPr>
          <w:b/>
          <w:color w:val="365F91" w:themeColor="accent1" w:themeShade="BF"/>
          <w:sz w:val="24"/>
          <w:szCs w:val="24"/>
        </w:rPr>
      </w:pPr>
      <w:r w:rsidRPr="000D47E0">
        <w:rPr>
          <w:b/>
          <w:color w:val="365F91" w:themeColor="accent1" w:themeShade="BF"/>
          <w:sz w:val="24"/>
          <w:szCs w:val="24"/>
        </w:rPr>
        <w:t>Complexities around Medical Intervention, Medication and Diagnosis</w:t>
      </w:r>
    </w:p>
    <w:p w14:paraId="1F3FBDB5" w14:textId="23121F60" w:rsidR="00A82723" w:rsidRPr="000D47E0" w:rsidRDefault="00A82723" w:rsidP="00A82723">
      <w:pPr>
        <w:pStyle w:val="ListParagraph"/>
        <w:numPr>
          <w:ilvl w:val="0"/>
          <w:numId w:val="17"/>
        </w:numPr>
        <w:rPr>
          <w:b/>
          <w:color w:val="365F91" w:themeColor="accent1" w:themeShade="BF"/>
          <w:sz w:val="24"/>
          <w:szCs w:val="24"/>
        </w:rPr>
      </w:pPr>
      <w:r w:rsidRPr="000D47E0">
        <w:rPr>
          <w:b/>
          <w:color w:val="365F91" w:themeColor="accent1" w:themeShade="BF"/>
          <w:sz w:val="24"/>
          <w:szCs w:val="24"/>
        </w:rPr>
        <w:t>Self-neglect/Self-harm/hoarding</w:t>
      </w:r>
    </w:p>
    <w:p w14:paraId="094A6604" w14:textId="4588146B" w:rsidR="00A82723" w:rsidRPr="000D47E0" w:rsidRDefault="00A82723" w:rsidP="00A82723">
      <w:pPr>
        <w:pStyle w:val="ListParagraph"/>
        <w:numPr>
          <w:ilvl w:val="0"/>
          <w:numId w:val="17"/>
        </w:numPr>
        <w:rPr>
          <w:b/>
          <w:color w:val="365F91" w:themeColor="accent1" w:themeShade="BF"/>
          <w:sz w:val="24"/>
          <w:szCs w:val="24"/>
        </w:rPr>
      </w:pPr>
      <w:r w:rsidRPr="000D47E0">
        <w:rPr>
          <w:b/>
          <w:color w:val="365F91" w:themeColor="accent1" w:themeShade="BF"/>
          <w:sz w:val="24"/>
          <w:szCs w:val="24"/>
        </w:rPr>
        <w:lastRenderedPageBreak/>
        <w:t>Refusal of access to an adult with care and support needs</w:t>
      </w:r>
    </w:p>
    <w:p w14:paraId="108434CD" w14:textId="0FF44962" w:rsidR="00A82723" w:rsidRPr="000D47E0" w:rsidRDefault="00A82723" w:rsidP="00A82723">
      <w:pPr>
        <w:pStyle w:val="ListParagraph"/>
        <w:numPr>
          <w:ilvl w:val="0"/>
          <w:numId w:val="17"/>
        </w:numPr>
        <w:rPr>
          <w:b/>
          <w:color w:val="365F91" w:themeColor="accent1" w:themeShade="BF"/>
          <w:sz w:val="24"/>
          <w:szCs w:val="24"/>
        </w:rPr>
      </w:pPr>
      <w:r w:rsidRPr="000D47E0">
        <w:rPr>
          <w:b/>
          <w:color w:val="365F91" w:themeColor="accent1" w:themeShade="BF"/>
          <w:sz w:val="24"/>
          <w:szCs w:val="24"/>
        </w:rPr>
        <w:t>Fear of statutory bodies</w:t>
      </w:r>
    </w:p>
    <w:p w14:paraId="29AFE1A3" w14:textId="5E856742" w:rsidR="00A82723" w:rsidRPr="000D47E0" w:rsidRDefault="00A82723" w:rsidP="00A82723">
      <w:pPr>
        <w:pStyle w:val="ListParagraph"/>
        <w:numPr>
          <w:ilvl w:val="0"/>
          <w:numId w:val="17"/>
        </w:numPr>
        <w:rPr>
          <w:b/>
          <w:color w:val="365F91" w:themeColor="accent1" w:themeShade="BF"/>
          <w:sz w:val="24"/>
          <w:szCs w:val="24"/>
        </w:rPr>
      </w:pPr>
      <w:r w:rsidRPr="000D47E0">
        <w:rPr>
          <w:b/>
          <w:color w:val="365F91" w:themeColor="accent1" w:themeShade="BF"/>
          <w:sz w:val="24"/>
          <w:szCs w:val="24"/>
        </w:rPr>
        <w:t>Homelessness/inappropriate environment</w:t>
      </w:r>
    </w:p>
    <w:p w14:paraId="3ED74A29" w14:textId="310D81E2" w:rsidR="00A82723" w:rsidRPr="000D47E0" w:rsidRDefault="00A82723" w:rsidP="00A82723">
      <w:pPr>
        <w:pStyle w:val="ListParagraph"/>
        <w:numPr>
          <w:ilvl w:val="0"/>
          <w:numId w:val="17"/>
        </w:numPr>
        <w:rPr>
          <w:b/>
          <w:color w:val="365F91" w:themeColor="accent1" w:themeShade="BF"/>
          <w:sz w:val="24"/>
          <w:szCs w:val="24"/>
        </w:rPr>
      </w:pPr>
      <w:r w:rsidRPr="000D47E0">
        <w:rPr>
          <w:b/>
          <w:color w:val="365F91" w:themeColor="accent1" w:themeShade="BF"/>
          <w:sz w:val="24"/>
          <w:szCs w:val="24"/>
        </w:rPr>
        <w:t>Domestic Abuse combined with other complexities</w:t>
      </w:r>
    </w:p>
    <w:p w14:paraId="6E3C9756" w14:textId="75965255" w:rsidR="00A82723" w:rsidRPr="00A82723" w:rsidRDefault="00A82723" w:rsidP="00A82723">
      <w:pPr>
        <w:rPr>
          <w:sz w:val="24"/>
          <w:szCs w:val="24"/>
        </w:rPr>
      </w:pPr>
      <w:r>
        <w:rPr>
          <w:sz w:val="24"/>
          <w:szCs w:val="24"/>
        </w:rPr>
        <w:t>In determining whether it is appropriate to call a MARAM meeting, consideration should be given to all other measures/steps that already have been taken to identify and manage risk.  This process is not intended to replace other multi-agency arrangements however, in some cases, it may be helpful to use MARAM alongside these processes.  Where partner a</w:t>
      </w:r>
      <w:r w:rsidR="008E495A">
        <w:rPr>
          <w:sz w:val="24"/>
          <w:szCs w:val="24"/>
        </w:rPr>
        <w:t xml:space="preserve">gencies have already </w:t>
      </w:r>
      <w:r>
        <w:rPr>
          <w:sz w:val="24"/>
          <w:szCs w:val="24"/>
        </w:rPr>
        <w:t>provided information to other processes, this information should be considered prior to convening a further risk management meeting.</w:t>
      </w:r>
    </w:p>
    <w:p w14:paraId="7E59A727" w14:textId="79ED513F" w:rsidR="001E4F9F" w:rsidRPr="000D47E0" w:rsidRDefault="00A82723" w:rsidP="001E4F9F">
      <w:pPr>
        <w:rPr>
          <w:b/>
          <w:color w:val="365F91" w:themeColor="accent1" w:themeShade="BF"/>
          <w:sz w:val="24"/>
          <w:szCs w:val="24"/>
        </w:rPr>
      </w:pPr>
      <w:r w:rsidRPr="000D47E0">
        <w:rPr>
          <w:sz w:val="24"/>
          <w:szCs w:val="24"/>
        </w:rPr>
        <w:t>Examples of some other processes that can be considered are:</w:t>
      </w:r>
    </w:p>
    <w:p w14:paraId="2052D5B3" w14:textId="5AD1618E" w:rsidR="00A82723" w:rsidRPr="000D47E0" w:rsidRDefault="00A82723" w:rsidP="00A82723">
      <w:pPr>
        <w:pStyle w:val="ListParagraph"/>
        <w:numPr>
          <w:ilvl w:val="0"/>
          <w:numId w:val="18"/>
        </w:numPr>
        <w:rPr>
          <w:b/>
          <w:color w:val="365F91" w:themeColor="accent1" w:themeShade="BF"/>
          <w:sz w:val="24"/>
          <w:szCs w:val="24"/>
        </w:rPr>
      </w:pPr>
      <w:r w:rsidRPr="000D47E0">
        <w:rPr>
          <w:b/>
          <w:color w:val="365F91" w:themeColor="accent1" w:themeShade="BF"/>
          <w:sz w:val="24"/>
          <w:szCs w:val="24"/>
        </w:rPr>
        <w:t>Safeguarding Enquiry</w:t>
      </w:r>
    </w:p>
    <w:p w14:paraId="2D985A3B" w14:textId="468A372C" w:rsidR="00A82723" w:rsidRPr="000D47E0" w:rsidRDefault="00A82723" w:rsidP="00A82723">
      <w:pPr>
        <w:pStyle w:val="ListParagraph"/>
        <w:numPr>
          <w:ilvl w:val="0"/>
          <w:numId w:val="18"/>
        </w:numPr>
        <w:rPr>
          <w:b/>
          <w:color w:val="365F91" w:themeColor="accent1" w:themeShade="BF"/>
          <w:sz w:val="24"/>
          <w:szCs w:val="24"/>
        </w:rPr>
      </w:pPr>
      <w:r w:rsidRPr="000D47E0">
        <w:rPr>
          <w:b/>
          <w:color w:val="365F91" w:themeColor="accent1" w:themeShade="BF"/>
          <w:sz w:val="24"/>
          <w:szCs w:val="24"/>
        </w:rPr>
        <w:t>MDT Meeting</w:t>
      </w:r>
    </w:p>
    <w:p w14:paraId="3F736661" w14:textId="5D931266" w:rsidR="00A82723" w:rsidRPr="000D47E0" w:rsidRDefault="00A82723" w:rsidP="00A82723">
      <w:pPr>
        <w:pStyle w:val="ListParagraph"/>
        <w:numPr>
          <w:ilvl w:val="0"/>
          <w:numId w:val="18"/>
        </w:numPr>
        <w:rPr>
          <w:b/>
          <w:color w:val="365F91" w:themeColor="accent1" w:themeShade="BF"/>
          <w:sz w:val="24"/>
          <w:szCs w:val="24"/>
        </w:rPr>
      </w:pPr>
      <w:r w:rsidRPr="000D47E0">
        <w:rPr>
          <w:b/>
          <w:color w:val="365F91" w:themeColor="accent1" w:themeShade="BF"/>
          <w:sz w:val="24"/>
          <w:szCs w:val="24"/>
        </w:rPr>
        <w:t>MARAC</w:t>
      </w:r>
    </w:p>
    <w:p w14:paraId="6E35C8B1" w14:textId="41DC5715" w:rsidR="00A82723" w:rsidRPr="00AA2285" w:rsidRDefault="00A82723" w:rsidP="00AA56CF">
      <w:pPr>
        <w:pStyle w:val="ListParagraph"/>
        <w:rPr>
          <w:b/>
          <w:color w:val="FF0000"/>
        </w:rPr>
      </w:pPr>
    </w:p>
    <w:p w14:paraId="123401C8" w14:textId="20274E59" w:rsidR="00AA56CF" w:rsidRPr="00542841" w:rsidRDefault="00A82723" w:rsidP="00AA56CF">
      <w:pPr>
        <w:rPr>
          <w:sz w:val="24"/>
          <w:szCs w:val="24"/>
        </w:rPr>
      </w:pPr>
      <w:r w:rsidRPr="000D47E0">
        <w:rPr>
          <w:sz w:val="24"/>
          <w:szCs w:val="24"/>
        </w:rPr>
        <w:t xml:space="preserve">Where this is the case, practitioners should challenge aspects of practice that they do not feel are in the best interests of adult at risk by using the </w:t>
      </w:r>
      <w:r w:rsidR="00AA56CF" w:rsidRPr="00AA56CF">
        <w:rPr>
          <w:sz w:val="24"/>
          <w:szCs w:val="24"/>
        </w:rPr>
        <w:t xml:space="preserve">HBC </w:t>
      </w:r>
      <w:r w:rsidR="00AA56CF">
        <w:rPr>
          <w:sz w:val="24"/>
          <w:szCs w:val="24"/>
        </w:rPr>
        <w:t xml:space="preserve">Adult Social Care </w:t>
      </w:r>
      <w:r w:rsidR="00AA56CF" w:rsidRPr="00AA56CF">
        <w:rPr>
          <w:sz w:val="24"/>
          <w:szCs w:val="24"/>
        </w:rPr>
        <w:t>Complaints Policy</w:t>
      </w:r>
      <w:r w:rsidR="00AA56CF">
        <w:rPr>
          <w:sz w:val="24"/>
          <w:szCs w:val="24"/>
        </w:rPr>
        <w:t xml:space="preserve">. </w:t>
      </w:r>
      <w:r w:rsidR="00AA56CF" w:rsidRPr="00542841">
        <w:rPr>
          <w:sz w:val="24"/>
          <w:szCs w:val="24"/>
        </w:rPr>
        <w:t>Halton Borough Council ‘s Adult Social Care complaints process is available to view at:</w:t>
      </w:r>
    </w:p>
    <w:p w14:paraId="70350815" w14:textId="77777777" w:rsidR="00AA56CF" w:rsidRPr="00534EA3" w:rsidRDefault="00000000" w:rsidP="00AA56CF">
      <w:pPr>
        <w:rPr>
          <w:b/>
          <w:sz w:val="24"/>
          <w:szCs w:val="24"/>
        </w:rPr>
      </w:pPr>
      <w:hyperlink r:id="rId13" w:history="1">
        <w:r w:rsidR="00AA56CF" w:rsidRPr="00534EA3">
          <w:rPr>
            <w:rStyle w:val="Hyperlink"/>
            <w:b/>
            <w:sz w:val="24"/>
            <w:szCs w:val="24"/>
          </w:rPr>
          <w:t>Adult Social Care Complaints</w:t>
        </w:r>
      </w:hyperlink>
    </w:p>
    <w:p w14:paraId="403A6BDE" w14:textId="48436628" w:rsidR="00A82723" w:rsidRDefault="00A82723" w:rsidP="00A82723">
      <w:pPr>
        <w:pStyle w:val="Heading3"/>
        <w:rPr>
          <w:b/>
        </w:rPr>
      </w:pPr>
      <w:bookmarkStart w:id="4" w:name="_Toc140137866"/>
      <w:r>
        <w:rPr>
          <w:b/>
        </w:rPr>
        <w:t>Service User Involvement and Capacity</w:t>
      </w:r>
      <w:bookmarkEnd w:id="4"/>
    </w:p>
    <w:p w14:paraId="5CB2F5BB" w14:textId="42FF63D5" w:rsidR="00A82723" w:rsidRDefault="00A82723" w:rsidP="00A82723">
      <w:pPr>
        <w:rPr>
          <w:sz w:val="24"/>
          <w:szCs w:val="24"/>
        </w:rPr>
      </w:pPr>
      <w:r>
        <w:rPr>
          <w:sz w:val="24"/>
          <w:szCs w:val="24"/>
        </w:rPr>
        <w:t>At all stages the service user should be engaged in this process and supported to understand the risks and, hopefully, accept support to minimise them.</w:t>
      </w:r>
    </w:p>
    <w:p w14:paraId="5AA5C91B" w14:textId="33EDBCC2" w:rsidR="00A82723" w:rsidRDefault="00A82723" w:rsidP="00A82723">
      <w:pPr>
        <w:rPr>
          <w:sz w:val="24"/>
          <w:szCs w:val="24"/>
        </w:rPr>
      </w:pPr>
      <w:r>
        <w:rPr>
          <w:sz w:val="24"/>
          <w:szCs w:val="24"/>
        </w:rPr>
        <w:t>The Mental Capacity Act has, rightly, enshrined that all adults have the right to make choices and decisions for themselves, even if these may place them at risk.  Staff from a range of partner and provider agencies work together to support individuals to live as fully and independently as possible but are sometimes faced with situations in which an adult with care and support needs may be at risk as a result of their own decisions or behaviour.</w:t>
      </w:r>
    </w:p>
    <w:p w14:paraId="426F2522" w14:textId="4F3C4A18" w:rsidR="00A82723" w:rsidRDefault="00A82723" w:rsidP="00A82723">
      <w:pPr>
        <w:rPr>
          <w:sz w:val="24"/>
          <w:szCs w:val="24"/>
        </w:rPr>
      </w:pPr>
      <w:r>
        <w:rPr>
          <w:sz w:val="24"/>
          <w:szCs w:val="24"/>
        </w:rPr>
        <w:t>It is not possible to eliminate all risks that people may face or experience as a result of their own choices and decisions.  In these circumstances all agencies are potentially at risk from allegations that they did not do enough to reduce or manage these risks.</w:t>
      </w:r>
    </w:p>
    <w:p w14:paraId="56F35CA6" w14:textId="2E2AFD78" w:rsidR="00A82723" w:rsidRDefault="00A82723" w:rsidP="00A82723">
      <w:pPr>
        <w:rPr>
          <w:sz w:val="24"/>
          <w:szCs w:val="24"/>
        </w:rPr>
      </w:pPr>
      <w:r>
        <w:rPr>
          <w:sz w:val="24"/>
          <w:szCs w:val="24"/>
        </w:rPr>
        <w:t>Respecting an individual’s right to make unwise decisions does not mean that their vulnerability should not be addressed through a process of assessing and mitigating any risks they face.</w:t>
      </w:r>
    </w:p>
    <w:p w14:paraId="424AA6AE" w14:textId="40C5C710" w:rsidR="00A82723" w:rsidRDefault="00A82723" w:rsidP="00A82723">
      <w:pPr>
        <w:rPr>
          <w:sz w:val="24"/>
          <w:szCs w:val="24"/>
        </w:rPr>
      </w:pPr>
      <w:r>
        <w:rPr>
          <w:sz w:val="24"/>
          <w:szCs w:val="24"/>
        </w:rPr>
        <w:lastRenderedPageBreak/>
        <w:t xml:space="preserve">Those people who are unable to understand the risks posed to them will automatically be protected through the application of the Mental Capacity Act and following due </w:t>
      </w:r>
      <w:r w:rsidR="009C788C">
        <w:rPr>
          <w:sz w:val="24"/>
          <w:szCs w:val="24"/>
        </w:rPr>
        <w:t>process time and decision specific MCA assessments must be undertaken, best interest decisions made, advocacy support provided and any prior wishes considered to ensure safeguards are in place as appropriate by the key professionals involved in the care and treatment of the individual.</w:t>
      </w:r>
    </w:p>
    <w:p w14:paraId="7E7278AA" w14:textId="79D21F23" w:rsidR="009C788C" w:rsidRPr="00E47737" w:rsidRDefault="00217339" w:rsidP="00A82723">
      <w:pPr>
        <w:rPr>
          <w:sz w:val="24"/>
          <w:szCs w:val="24"/>
        </w:rPr>
      </w:pPr>
      <w:r w:rsidRPr="00E47737">
        <w:rPr>
          <w:sz w:val="24"/>
          <w:szCs w:val="24"/>
        </w:rPr>
        <w:t>It must also be noted that such a process may have a negative impact on the individual’s emotional wellbeing as such a sensitive approach must be taken to discuss the process and ascertain views where possible.  It is the responsibility of the practitioner to consider how the views and wishes of the individual are gathered and shared throughout the process.</w:t>
      </w:r>
    </w:p>
    <w:p w14:paraId="0D0189CA" w14:textId="453DC85E" w:rsidR="00217339" w:rsidRPr="00E47737" w:rsidRDefault="00217339" w:rsidP="00A82723">
      <w:pPr>
        <w:rPr>
          <w:sz w:val="24"/>
          <w:szCs w:val="24"/>
        </w:rPr>
      </w:pPr>
      <w:r w:rsidRPr="00E47737">
        <w:rPr>
          <w:b/>
          <w:sz w:val="24"/>
          <w:szCs w:val="24"/>
        </w:rPr>
        <w:t xml:space="preserve">Appendix 10 </w:t>
      </w:r>
      <w:r w:rsidRPr="00E47737">
        <w:rPr>
          <w:sz w:val="24"/>
          <w:szCs w:val="24"/>
        </w:rPr>
        <w:t>provides a useful case study to demonstrate how a MARAM works.</w:t>
      </w:r>
    </w:p>
    <w:p w14:paraId="6E3C9C7B" w14:textId="0CC44DDA" w:rsidR="00217339" w:rsidRDefault="00217339" w:rsidP="00217339">
      <w:pPr>
        <w:pStyle w:val="Heading2"/>
        <w:numPr>
          <w:ilvl w:val="0"/>
          <w:numId w:val="4"/>
        </w:numPr>
      </w:pPr>
      <w:r>
        <w:t xml:space="preserve"> </w:t>
      </w:r>
      <w:bookmarkStart w:id="5" w:name="_Toc140137867"/>
      <w:r>
        <w:t>Who can call a MARAM meeting?</w:t>
      </w:r>
      <w:bookmarkEnd w:id="5"/>
    </w:p>
    <w:p w14:paraId="61EB5B31" w14:textId="3AE4877E" w:rsidR="00217339" w:rsidRDefault="00217339" w:rsidP="00217339">
      <w:pPr>
        <w:rPr>
          <w:sz w:val="24"/>
          <w:szCs w:val="24"/>
        </w:rPr>
      </w:pPr>
      <w:r>
        <w:rPr>
          <w:sz w:val="24"/>
          <w:szCs w:val="24"/>
        </w:rPr>
        <w:t xml:space="preserve">Any practitioner working for </w:t>
      </w:r>
      <w:r>
        <w:rPr>
          <w:b/>
          <w:sz w:val="24"/>
          <w:szCs w:val="24"/>
        </w:rPr>
        <w:t xml:space="preserve">any agency </w:t>
      </w:r>
      <w:r>
        <w:rPr>
          <w:sz w:val="24"/>
          <w:szCs w:val="24"/>
        </w:rPr>
        <w:t>that is a member of H</w:t>
      </w:r>
      <w:r w:rsidR="009907F9">
        <w:rPr>
          <w:sz w:val="24"/>
          <w:szCs w:val="24"/>
        </w:rPr>
        <w:t>alton Safeguarding Adults Board (the proposer).</w:t>
      </w:r>
      <w:r w:rsidR="00A73B54">
        <w:rPr>
          <w:sz w:val="24"/>
          <w:szCs w:val="24"/>
        </w:rPr>
        <w:t xml:space="preserve">  The partner agencies who are members of Halton Safeguarding Adults Board are:</w:t>
      </w:r>
    </w:p>
    <w:p w14:paraId="581EF6DF" w14:textId="587577D0" w:rsidR="00A73B54" w:rsidRDefault="00A73B54" w:rsidP="00217339">
      <w:pPr>
        <w:rPr>
          <w:sz w:val="24"/>
          <w:szCs w:val="24"/>
        </w:rPr>
      </w:pPr>
      <w:r>
        <w:rPr>
          <w:sz w:val="24"/>
          <w:szCs w:val="24"/>
        </w:rPr>
        <w:t>Halton Borough Council</w:t>
      </w:r>
    </w:p>
    <w:p w14:paraId="7C9976CC" w14:textId="0F676D74" w:rsidR="00A73B54" w:rsidRDefault="00A73B54" w:rsidP="00217339">
      <w:pPr>
        <w:rPr>
          <w:sz w:val="24"/>
          <w:szCs w:val="24"/>
        </w:rPr>
      </w:pPr>
      <w:r>
        <w:rPr>
          <w:sz w:val="24"/>
          <w:szCs w:val="24"/>
        </w:rPr>
        <w:t>NHS</w:t>
      </w:r>
    </w:p>
    <w:p w14:paraId="32E374D0" w14:textId="567D061A" w:rsidR="00A73B54" w:rsidRDefault="00A73B54" w:rsidP="00217339">
      <w:pPr>
        <w:rPr>
          <w:sz w:val="24"/>
          <w:szCs w:val="24"/>
        </w:rPr>
      </w:pPr>
      <w:r>
        <w:rPr>
          <w:sz w:val="24"/>
          <w:szCs w:val="24"/>
        </w:rPr>
        <w:t>Police</w:t>
      </w:r>
    </w:p>
    <w:p w14:paraId="1F29D825" w14:textId="24713B57" w:rsidR="00A73B54" w:rsidRDefault="00A73B54" w:rsidP="00217339">
      <w:pPr>
        <w:rPr>
          <w:sz w:val="24"/>
          <w:szCs w:val="24"/>
        </w:rPr>
      </w:pPr>
      <w:r>
        <w:rPr>
          <w:sz w:val="24"/>
          <w:szCs w:val="24"/>
        </w:rPr>
        <w:t>Fire &amp; Rescue Service</w:t>
      </w:r>
    </w:p>
    <w:p w14:paraId="04D33AEB" w14:textId="7CD68074" w:rsidR="00A73B54" w:rsidRDefault="00A73B54" w:rsidP="00217339">
      <w:pPr>
        <w:rPr>
          <w:sz w:val="24"/>
          <w:szCs w:val="24"/>
        </w:rPr>
      </w:pPr>
      <w:r>
        <w:rPr>
          <w:sz w:val="24"/>
          <w:szCs w:val="24"/>
        </w:rPr>
        <w:t>North West Ambulance Service</w:t>
      </w:r>
    </w:p>
    <w:p w14:paraId="582CE0A1" w14:textId="113CC510" w:rsidR="00A73B54" w:rsidRDefault="00A73B54" w:rsidP="00217339">
      <w:pPr>
        <w:rPr>
          <w:sz w:val="24"/>
          <w:szCs w:val="24"/>
        </w:rPr>
      </w:pPr>
      <w:r>
        <w:rPr>
          <w:sz w:val="24"/>
          <w:szCs w:val="24"/>
        </w:rPr>
        <w:t>Probation</w:t>
      </w:r>
    </w:p>
    <w:p w14:paraId="10ADB0D2" w14:textId="5FFB72F2" w:rsidR="00A73B54" w:rsidRDefault="00A73B54" w:rsidP="00217339">
      <w:pPr>
        <w:rPr>
          <w:sz w:val="24"/>
          <w:szCs w:val="24"/>
        </w:rPr>
      </w:pPr>
      <w:r>
        <w:rPr>
          <w:sz w:val="24"/>
          <w:szCs w:val="24"/>
        </w:rPr>
        <w:t>Healthwatch</w:t>
      </w:r>
    </w:p>
    <w:p w14:paraId="56D9C6C5" w14:textId="3CA6401C" w:rsidR="00A73B54" w:rsidRDefault="00A73B54" w:rsidP="00217339">
      <w:pPr>
        <w:rPr>
          <w:sz w:val="24"/>
          <w:szCs w:val="24"/>
        </w:rPr>
      </w:pPr>
      <w:r>
        <w:rPr>
          <w:sz w:val="24"/>
          <w:szCs w:val="24"/>
        </w:rPr>
        <w:t>SHAP</w:t>
      </w:r>
    </w:p>
    <w:p w14:paraId="10FD613A" w14:textId="02AE9FA8" w:rsidR="00A73B54" w:rsidRDefault="00A73B54" w:rsidP="00217339">
      <w:pPr>
        <w:rPr>
          <w:sz w:val="24"/>
          <w:szCs w:val="24"/>
        </w:rPr>
      </w:pPr>
      <w:r>
        <w:rPr>
          <w:sz w:val="24"/>
          <w:szCs w:val="24"/>
        </w:rPr>
        <w:t>Age UK</w:t>
      </w:r>
    </w:p>
    <w:p w14:paraId="2698C135" w14:textId="39EE65AB" w:rsidR="00CA4789" w:rsidRDefault="00CA4789" w:rsidP="00217339">
      <w:pPr>
        <w:rPr>
          <w:sz w:val="24"/>
          <w:szCs w:val="24"/>
        </w:rPr>
      </w:pPr>
      <w:r>
        <w:rPr>
          <w:sz w:val="24"/>
          <w:szCs w:val="24"/>
        </w:rPr>
        <w:t>Housing</w:t>
      </w:r>
    </w:p>
    <w:p w14:paraId="4278FE5A" w14:textId="303E9DE0" w:rsidR="00217339" w:rsidRDefault="00217339" w:rsidP="00217339">
      <w:pPr>
        <w:pStyle w:val="Heading2"/>
        <w:numPr>
          <w:ilvl w:val="0"/>
          <w:numId w:val="4"/>
        </w:numPr>
      </w:pPr>
      <w:r>
        <w:t xml:space="preserve"> </w:t>
      </w:r>
      <w:bookmarkStart w:id="6" w:name="_Toc140137868"/>
      <w:r>
        <w:t>How to call a MARAM meeting</w:t>
      </w:r>
      <w:bookmarkEnd w:id="6"/>
    </w:p>
    <w:p w14:paraId="6D3B7569" w14:textId="7A7AEE2D" w:rsidR="00217339" w:rsidRDefault="00217339" w:rsidP="00217339">
      <w:pPr>
        <w:rPr>
          <w:b/>
          <w:color w:val="244061" w:themeColor="accent1" w:themeShade="80"/>
          <w:sz w:val="24"/>
          <w:szCs w:val="24"/>
        </w:rPr>
      </w:pPr>
      <w:r w:rsidRPr="00217339">
        <w:rPr>
          <w:b/>
          <w:color w:val="244061" w:themeColor="accent1" w:themeShade="80"/>
          <w:sz w:val="24"/>
          <w:szCs w:val="24"/>
        </w:rPr>
        <w:t>Preparation</w:t>
      </w:r>
    </w:p>
    <w:p w14:paraId="59102557" w14:textId="76F2CA12" w:rsidR="009907F9" w:rsidRPr="001E316E" w:rsidRDefault="009907F9" w:rsidP="00217339">
      <w:pPr>
        <w:rPr>
          <w:sz w:val="24"/>
          <w:szCs w:val="24"/>
        </w:rPr>
      </w:pPr>
      <w:r w:rsidRPr="001E316E">
        <w:rPr>
          <w:sz w:val="24"/>
          <w:szCs w:val="24"/>
        </w:rPr>
        <w:t>Practitioner (proposer) raises their concerns with their Line Manager or equivalent seniority suggesting that a MARAM takes place to manage the risks.  Line Manager to make a decision about whether or not the risks identified merit holding a MARAM, if agreed;</w:t>
      </w:r>
    </w:p>
    <w:p w14:paraId="5B3F1E55" w14:textId="7903D61A" w:rsidR="009907F9" w:rsidRPr="001E316E" w:rsidRDefault="009907F9" w:rsidP="00217339">
      <w:pPr>
        <w:rPr>
          <w:b/>
          <w:sz w:val="24"/>
          <w:szCs w:val="24"/>
        </w:rPr>
      </w:pPr>
      <w:r w:rsidRPr="001E316E">
        <w:rPr>
          <w:sz w:val="24"/>
          <w:szCs w:val="24"/>
        </w:rPr>
        <w:lastRenderedPageBreak/>
        <w:t>Proposer or relevant administrator acting on their behalf contacts all involved and arranges the meeting. A template is available (</w:t>
      </w:r>
      <w:r w:rsidRPr="001E316E">
        <w:rPr>
          <w:b/>
          <w:sz w:val="24"/>
          <w:szCs w:val="24"/>
        </w:rPr>
        <w:t>Appendix 7). Due consideration should be given to ensuring that the voice of the adult can be heard clearly and reflected on during the meeting.  This might mean that the adult themselves are invited if it is appropriate, or an advocate, this will depend on the individual circumstances of the case and can’t be prescribed within this process.</w:t>
      </w:r>
    </w:p>
    <w:p w14:paraId="5D6E197D" w14:textId="2B69CA23" w:rsidR="009907F9" w:rsidRPr="001E316E" w:rsidRDefault="009907F9" w:rsidP="00217339">
      <w:pPr>
        <w:rPr>
          <w:sz w:val="24"/>
          <w:szCs w:val="24"/>
        </w:rPr>
      </w:pPr>
      <w:r w:rsidRPr="001E316E">
        <w:rPr>
          <w:sz w:val="24"/>
          <w:szCs w:val="24"/>
        </w:rPr>
        <w:t>Within the MARAM process, it is essential that we are open and honest with the individual in question (and/or their family where appropriate) from the outset about why, what, how and with whom information will, or could be shared, and seek their agreement, unless it is unsafe or inappropriate to do so.</w:t>
      </w:r>
    </w:p>
    <w:p w14:paraId="147C6F51" w14:textId="716FE48E" w:rsidR="009907F9" w:rsidRDefault="009907F9" w:rsidP="00217339">
      <w:pPr>
        <w:rPr>
          <w:b/>
          <w:sz w:val="24"/>
          <w:szCs w:val="24"/>
        </w:rPr>
      </w:pPr>
      <w:r w:rsidRPr="001E316E">
        <w:rPr>
          <w:sz w:val="24"/>
          <w:szCs w:val="24"/>
        </w:rPr>
        <w:t xml:space="preserve">Proposer prepares a synopsis of the person that is the subject of the MARAM meeting, and a detailed description of the circumstances that form that reason for the concerns. </w:t>
      </w:r>
      <w:r w:rsidRPr="001E316E">
        <w:rPr>
          <w:b/>
          <w:sz w:val="24"/>
          <w:szCs w:val="24"/>
        </w:rPr>
        <w:t>Appendix 8 provides a template for this.</w:t>
      </w:r>
    </w:p>
    <w:p w14:paraId="6CA00708" w14:textId="1AF42E6A" w:rsidR="001E316E" w:rsidRDefault="001E316E" w:rsidP="00217339">
      <w:pPr>
        <w:rPr>
          <w:sz w:val="24"/>
          <w:szCs w:val="24"/>
        </w:rPr>
      </w:pPr>
      <w:r>
        <w:rPr>
          <w:sz w:val="24"/>
          <w:szCs w:val="24"/>
        </w:rPr>
        <w:t>If possible, and time appropriate, the proposer send the synopsis in advance of the meeting along with this guidance document.</w:t>
      </w:r>
    </w:p>
    <w:p w14:paraId="24A55FEB" w14:textId="7BFD6C86" w:rsidR="001E316E" w:rsidRDefault="001E316E" w:rsidP="00217339">
      <w:pPr>
        <w:rPr>
          <w:sz w:val="24"/>
          <w:szCs w:val="24"/>
        </w:rPr>
      </w:pPr>
      <w:r>
        <w:rPr>
          <w:sz w:val="24"/>
          <w:szCs w:val="24"/>
        </w:rPr>
        <w:t>The Line Manager of the proposer is the facilitator of the MARM, they are responsible for ensuring that each person is heard and they lead on the problem-solving and solution-finding element of the meeting, supported and challenging attending practitioners to resolve the shared concerns.  Sometimes, it may be necessary for a more senior officer to Chair/facilitate a MARAM; this would be a matter for the proposer’s Line Manager to consider and seek advice about within their own service.</w:t>
      </w:r>
    </w:p>
    <w:p w14:paraId="443946EB" w14:textId="79D7E1F3" w:rsidR="001E316E" w:rsidRDefault="001E316E" w:rsidP="00217339">
      <w:pPr>
        <w:rPr>
          <w:sz w:val="24"/>
          <w:szCs w:val="24"/>
        </w:rPr>
      </w:pPr>
      <w:r>
        <w:rPr>
          <w:sz w:val="24"/>
          <w:szCs w:val="24"/>
        </w:rPr>
        <w:t>The proposer makes very brief notes about the discussions held, and records the agreed actions for everybody in attendance (</w:t>
      </w:r>
      <w:r>
        <w:rPr>
          <w:b/>
          <w:sz w:val="24"/>
          <w:szCs w:val="24"/>
        </w:rPr>
        <w:t xml:space="preserve">Appendix 9 provides a template action plan).  </w:t>
      </w:r>
      <w:r>
        <w:rPr>
          <w:sz w:val="24"/>
          <w:szCs w:val="24"/>
        </w:rPr>
        <w:t>The proposer issues this meeting record to everybody in attendance, and records this on their own organisation’s records management system.  The attendees carry out their actions and keep their own copy of the meeting record.</w:t>
      </w:r>
    </w:p>
    <w:p w14:paraId="6A042D66" w14:textId="3E6BAF5E" w:rsidR="001E316E" w:rsidRDefault="00C22BDE" w:rsidP="00C22BDE">
      <w:pPr>
        <w:pStyle w:val="Heading3"/>
        <w:rPr>
          <w:b/>
        </w:rPr>
      </w:pPr>
      <w:bookmarkStart w:id="7" w:name="_Toc140137869"/>
      <w:r w:rsidRPr="00C22BDE">
        <w:rPr>
          <w:b/>
        </w:rPr>
        <w:t>Suggested Agenda</w:t>
      </w:r>
      <w:bookmarkEnd w:id="7"/>
    </w:p>
    <w:p w14:paraId="4433737A" w14:textId="77777777" w:rsidR="00C22BDE" w:rsidRPr="000D47E0" w:rsidRDefault="00C22BDE" w:rsidP="00C22BDE">
      <w:pPr>
        <w:rPr>
          <w:b/>
          <w:color w:val="365F91" w:themeColor="accent1" w:themeShade="BF"/>
          <w:sz w:val="24"/>
          <w:szCs w:val="24"/>
        </w:rPr>
      </w:pPr>
    </w:p>
    <w:p w14:paraId="79DF5D94" w14:textId="38C42736" w:rsidR="00C22BDE" w:rsidRPr="000D47E0" w:rsidRDefault="00C22BDE" w:rsidP="00C22BDE">
      <w:pPr>
        <w:pStyle w:val="ListParagraph"/>
        <w:numPr>
          <w:ilvl w:val="0"/>
          <w:numId w:val="19"/>
        </w:numPr>
        <w:rPr>
          <w:b/>
          <w:color w:val="365F91" w:themeColor="accent1" w:themeShade="BF"/>
          <w:sz w:val="24"/>
          <w:szCs w:val="24"/>
        </w:rPr>
      </w:pPr>
      <w:r w:rsidRPr="000D47E0">
        <w:rPr>
          <w:b/>
          <w:color w:val="365F91" w:themeColor="accent1" w:themeShade="BF"/>
          <w:sz w:val="24"/>
          <w:szCs w:val="24"/>
        </w:rPr>
        <w:t>Introductions, welcome and apologies</w:t>
      </w:r>
    </w:p>
    <w:p w14:paraId="58210813" w14:textId="035338D4" w:rsidR="00C22BDE" w:rsidRPr="000D47E0" w:rsidRDefault="00C22BDE" w:rsidP="00C22BDE">
      <w:pPr>
        <w:pStyle w:val="ListParagraph"/>
        <w:rPr>
          <w:b/>
          <w:color w:val="365F91" w:themeColor="accent1" w:themeShade="BF"/>
          <w:sz w:val="24"/>
          <w:szCs w:val="24"/>
        </w:rPr>
      </w:pPr>
    </w:p>
    <w:p w14:paraId="2AB7CD1F" w14:textId="566BB4DF" w:rsidR="00C22BDE" w:rsidRPr="000D47E0" w:rsidRDefault="00C22BDE" w:rsidP="00C22BDE">
      <w:pPr>
        <w:pStyle w:val="ListParagraph"/>
        <w:numPr>
          <w:ilvl w:val="0"/>
          <w:numId w:val="19"/>
        </w:numPr>
        <w:rPr>
          <w:b/>
          <w:color w:val="365F91" w:themeColor="accent1" w:themeShade="BF"/>
          <w:sz w:val="24"/>
          <w:szCs w:val="24"/>
        </w:rPr>
      </w:pPr>
      <w:r w:rsidRPr="000D47E0">
        <w:rPr>
          <w:b/>
          <w:color w:val="365F91" w:themeColor="accent1" w:themeShade="BF"/>
          <w:sz w:val="24"/>
          <w:szCs w:val="24"/>
        </w:rPr>
        <w:t>Confidentiality Statement (Appendix 11)</w:t>
      </w:r>
    </w:p>
    <w:p w14:paraId="04B64E1C" w14:textId="77777777" w:rsidR="00C22BDE" w:rsidRPr="000D47E0" w:rsidRDefault="00C22BDE" w:rsidP="00C22BDE">
      <w:pPr>
        <w:pStyle w:val="ListParagraph"/>
        <w:rPr>
          <w:b/>
          <w:color w:val="365F91" w:themeColor="accent1" w:themeShade="BF"/>
          <w:sz w:val="24"/>
          <w:szCs w:val="24"/>
        </w:rPr>
      </w:pPr>
    </w:p>
    <w:p w14:paraId="7D06A6E6" w14:textId="67887565" w:rsidR="00C22BDE" w:rsidRPr="000D47E0" w:rsidRDefault="00C22BDE" w:rsidP="00C22BDE">
      <w:pPr>
        <w:pStyle w:val="ListParagraph"/>
        <w:numPr>
          <w:ilvl w:val="0"/>
          <w:numId w:val="19"/>
        </w:numPr>
        <w:rPr>
          <w:b/>
          <w:color w:val="365F91" w:themeColor="accent1" w:themeShade="BF"/>
          <w:sz w:val="24"/>
          <w:szCs w:val="24"/>
        </w:rPr>
      </w:pPr>
      <w:r w:rsidRPr="000D47E0">
        <w:rPr>
          <w:b/>
          <w:color w:val="365F91" w:themeColor="accent1" w:themeShade="BF"/>
          <w:sz w:val="24"/>
          <w:szCs w:val="24"/>
        </w:rPr>
        <w:t>The views and wishes of the person at risk</w:t>
      </w:r>
    </w:p>
    <w:p w14:paraId="3E9C6551" w14:textId="77777777" w:rsidR="00C22BDE" w:rsidRPr="000D47E0" w:rsidRDefault="00C22BDE" w:rsidP="00C22BDE">
      <w:pPr>
        <w:pStyle w:val="ListParagraph"/>
        <w:rPr>
          <w:b/>
          <w:color w:val="365F91" w:themeColor="accent1" w:themeShade="BF"/>
          <w:sz w:val="24"/>
          <w:szCs w:val="24"/>
        </w:rPr>
      </w:pPr>
    </w:p>
    <w:p w14:paraId="790C9DE5" w14:textId="79B642D3" w:rsidR="00C22BDE" w:rsidRPr="000D47E0" w:rsidRDefault="00C22BDE" w:rsidP="00C22BDE">
      <w:pPr>
        <w:pStyle w:val="ListParagraph"/>
        <w:numPr>
          <w:ilvl w:val="0"/>
          <w:numId w:val="19"/>
        </w:numPr>
        <w:rPr>
          <w:b/>
          <w:color w:val="365F91" w:themeColor="accent1" w:themeShade="BF"/>
          <w:sz w:val="24"/>
          <w:szCs w:val="24"/>
        </w:rPr>
      </w:pPr>
      <w:r w:rsidRPr="000D47E0">
        <w:rPr>
          <w:b/>
          <w:color w:val="365F91" w:themeColor="accent1" w:themeShade="BF"/>
          <w:sz w:val="24"/>
          <w:szCs w:val="24"/>
        </w:rPr>
        <w:t>Synopsis – the proposer shares a pen picture of the adult with the attendees giving a synopsis of the situation that has caused them to call a MARAM meeting</w:t>
      </w:r>
    </w:p>
    <w:p w14:paraId="48235DF9" w14:textId="77777777" w:rsidR="00C22BDE" w:rsidRPr="000D47E0" w:rsidRDefault="00C22BDE" w:rsidP="00C22BDE">
      <w:pPr>
        <w:pStyle w:val="ListParagraph"/>
        <w:rPr>
          <w:b/>
          <w:color w:val="365F91" w:themeColor="accent1" w:themeShade="BF"/>
          <w:sz w:val="24"/>
          <w:szCs w:val="24"/>
        </w:rPr>
      </w:pPr>
    </w:p>
    <w:p w14:paraId="602E8F1D" w14:textId="787842E7" w:rsidR="00C22BDE" w:rsidRPr="000D47E0" w:rsidRDefault="00C22BDE" w:rsidP="00C22BDE">
      <w:pPr>
        <w:pStyle w:val="ListParagraph"/>
        <w:numPr>
          <w:ilvl w:val="0"/>
          <w:numId w:val="19"/>
        </w:numPr>
        <w:rPr>
          <w:b/>
          <w:color w:val="365F91" w:themeColor="accent1" w:themeShade="BF"/>
          <w:sz w:val="24"/>
          <w:szCs w:val="24"/>
        </w:rPr>
      </w:pPr>
      <w:r w:rsidRPr="000D47E0">
        <w:rPr>
          <w:b/>
          <w:color w:val="365F91" w:themeColor="accent1" w:themeShade="BF"/>
          <w:sz w:val="24"/>
          <w:szCs w:val="24"/>
        </w:rPr>
        <w:t>Sharing of information – each attendee provides their perspectives and understandings about this situation and their understanding about how and why the adult is affected</w:t>
      </w:r>
    </w:p>
    <w:p w14:paraId="198CE291" w14:textId="77777777" w:rsidR="00C22BDE" w:rsidRPr="000D47E0" w:rsidRDefault="00C22BDE" w:rsidP="00C22BDE">
      <w:pPr>
        <w:pStyle w:val="ListParagraph"/>
        <w:rPr>
          <w:b/>
          <w:color w:val="365F91" w:themeColor="accent1" w:themeShade="BF"/>
          <w:sz w:val="24"/>
          <w:szCs w:val="24"/>
        </w:rPr>
      </w:pPr>
    </w:p>
    <w:p w14:paraId="38AB8BFC" w14:textId="6CA6A938" w:rsidR="00C22BDE" w:rsidRPr="000D47E0" w:rsidRDefault="00C22BDE" w:rsidP="00C22BDE">
      <w:pPr>
        <w:pStyle w:val="ListParagraph"/>
        <w:numPr>
          <w:ilvl w:val="0"/>
          <w:numId w:val="19"/>
        </w:numPr>
        <w:rPr>
          <w:b/>
          <w:color w:val="365F91" w:themeColor="accent1" w:themeShade="BF"/>
          <w:sz w:val="24"/>
          <w:szCs w:val="24"/>
        </w:rPr>
      </w:pPr>
      <w:r w:rsidRPr="000D47E0">
        <w:rPr>
          <w:b/>
          <w:color w:val="365F91" w:themeColor="accent1" w:themeShade="BF"/>
          <w:sz w:val="24"/>
          <w:szCs w:val="24"/>
        </w:rPr>
        <w:t>Action Planning – practitioners to work together to seek to resolve the issue and set out agreements and actions that mitigate or address the risks identified</w:t>
      </w:r>
    </w:p>
    <w:p w14:paraId="17F04C5A" w14:textId="77777777" w:rsidR="00C22BDE" w:rsidRDefault="00C22BDE" w:rsidP="00C22BDE">
      <w:pPr>
        <w:pStyle w:val="ListParagraph"/>
      </w:pPr>
    </w:p>
    <w:p w14:paraId="50B6B83D" w14:textId="1FE92CDE" w:rsidR="00C22BDE" w:rsidRDefault="00C22BDE" w:rsidP="00C22BDE">
      <w:pPr>
        <w:pStyle w:val="Heading2"/>
        <w:numPr>
          <w:ilvl w:val="0"/>
          <w:numId w:val="4"/>
        </w:numPr>
      </w:pPr>
      <w:r>
        <w:t xml:space="preserve"> </w:t>
      </w:r>
      <w:bookmarkStart w:id="8" w:name="_Toc140137870"/>
      <w:r>
        <w:t>Closing the MARAM</w:t>
      </w:r>
      <w:bookmarkEnd w:id="8"/>
    </w:p>
    <w:p w14:paraId="4F6B1684" w14:textId="1F598DA7" w:rsidR="00C22BDE" w:rsidRDefault="00C22BDE" w:rsidP="00C22BDE">
      <w:pPr>
        <w:rPr>
          <w:sz w:val="24"/>
          <w:szCs w:val="24"/>
        </w:rPr>
      </w:pPr>
      <w:r>
        <w:rPr>
          <w:sz w:val="24"/>
          <w:szCs w:val="24"/>
        </w:rPr>
        <w:t>If the risks are fully mitigated, no further MARAM is needed.  If it deemed necessary by the proposer and their Line Manager to call a further MARAM meeting because risks remain high, then a further meeting may be required.</w:t>
      </w:r>
    </w:p>
    <w:p w14:paraId="3455BDCB" w14:textId="52EF5877" w:rsidR="00C22BDE" w:rsidRDefault="00C22BDE" w:rsidP="00C22BDE">
      <w:pPr>
        <w:pStyle w:val="Heading3"/>
        <w:rPr>
          <w:b/>
        </w:rPr>
      </w:pPr>
    </w:p>
    <w:p w14:paraId="4321B468" w14:textId="57EE853E" w:rsidR="00C22BDE" w:rsidRDefault="00C22BDE" w:rsidP="00C22BDE"/>
    <w:p w14:paraId="747A773C" w14:textId="61BAFBD2" w:rsidR="00C22BDE" w:rsidRDefault="00C22BDE" w:rsidP="00C22BDE"/>
    <w:p w14:paraId="5D5B80AD" w14:textId="6597BF5E" w:rsidR="00C22BDE" w:rsidRDefault="00C22BDE" w:rsidP="00C22BDE"/>
    <w:p w14:paraId="09957289" w14:textId="570F17AA" w:rsidR="00C22BDE" w:rsidRDefault="00C22BDE" w:rsidP="00C22BDE"/>
    <w:p w14:paraId="790BADB2" w14:textId="582B1EDB" w:rsidR="00C22BDE" w:rsidRDefault="00C22BDE" w:rsidP="00C22BDE"/>
    <w:p w14:paraId="094BA568" w14:textId="7E974786" w:rsidR="00C22BDE" w:rsidRDefault="00C22BDE" w:rsidP="00C22BDE"/>
    <w:p w14:paraId="61A8A28A" w14:textId="77777777" w:rsidR="007D520F" w:rsidRDefault="007D520F" w:rsidP="00C22BDE"/>
    <w:p w14:paraId="7B4EA06B" w14:textId="77777777" w:rsidR="007D520F" w:rsidRDefault="007D520F" w:rsidP="00C22BDE"/>
    <w:p w14:paraId="6240C3B8" w14:textId="77777777" w:rsidR="007D520F" w:rsidRDefault="007D520F" w:rsidP="00C22BDE"/>
    <w:p w14:paraId="09B04614" w14:textId="77777777" w:rsidR="007D520F" w:rsidRDefault="007D520F" w:rsidP="00C22BDE"/>
    <w:p w14:paraId="146A1AC0" w14:textId="77777777" w:rsidR="007D520F" w:rsidRDefault="007D520F" w:rsidP="00C22BDE"/>
    <w:p w14:paraId="21B7CBB7" w14:textId="77777777" w:rsidR="007D520F" w:rsidRDefault="007D520F" w:rsidP="00C22BDE"/>
    <w:p w14:paraId="7A9E5A9E" w14:textId="77777777" w:rsidR="007D520F" w:rsidRDefault="007D520F" w:rsidP="00C22BDE"/>
    <w:p w14:paraId="30C036F4" w14:textId="77777777" w:rsidR="007D520F" w:rsidRDefault="007D520F" w:rsidP="00C22BDE"/>
    <w:p w14:paraId="2644C2DA" w14:textId="77777777" w:rsidR="007D520F" w:rsidRDefault="007D520F" w:rsidP="00C22BDE"/>
    <w:p w14:paraId="05B45FE3" w14:textId="77777777" w:rsidR="007D520F" w:rsidRDefault="007D520F" w:rsidP="00C22BDE"/>
    <w:p w14:paraId="1DF0F2F9" w14:textId="77777777" w:rsidR="007D520F" w:rsidRDefault="007D520F" w:rsidP="00C22BDE"/>
    <w:p w14:paraId="13704C95" w14:textId="2660A437" w:rsidR="00C22BDE" w:rsidRDefault="00C22BDE" w:rsidP="00C22BDE">
      <w:pPr>
        <w:pStyle w:val="Heading1"/>
      </w:pPr>
      <w:bookmarkStart w:id="9" w:name="_Toc140137871"/>
      <w:r>
        <w:lastRenderedPageBreak/>
        <w:t>Appendices</w:t>
      </w:r>
      <w:bookmarkEnd w:id="9"/>
    </w:p>
    <w:tbl>
      <w:tblPr>
        <w:tblStyle w:val="TableGrid"/>
        <w:tblW w:w="9351" w:type="dxa"/>
        <w:tblLook w:val="04A0" w:firstRow="1" w:lastRow="0" w:firstColumn="1" w:lastColumn="0" w:noHBand="0" w:noVBand="1"/>
      </w:tblPr>
      <w:tblGrid>
        <w:gridCol w:w="1219"/>
        <w:gridCol w:w="2357"/>
        <w:gridCol w:w="5775"/>
      </w:tblGrid>
      <w:tr w:rsidR="00A26348" w14:paraId="16081A57" w14:textId="77777777" w:rsidTr="007D520F">
        <w:tc>
          <w:tcPr>
            <w:tcW w:w="1146" w:type="dxa"/>
            <w:shd w:val="clear" w:color="auto" w:fill="95B3D7" w:themeFill="accent1" w:themeFillTint="99"/>
          </w:tcPr>
          <w:p w14:paraId="48489912" w14:textId="66250AAA" w:rsidR="00A26348" w:rsidRPr="00A26348" w:rsidRDefault="00A26348" w:rsidP="00A26348">
            <w:pPr>
              <w:rPr>
                <w:b/>
              </w:rPr>
            </w:pPr>
            <w:r w:rsidRPr="00A26348">
              <w:rPr>
                <w:b/>
              </w:rPr>
              <w:t>Appendix Number</w:t>
            </w:r>
          </w:p>
        </w:tc>
        <w:tc>
          <w:tcPr>
            <w:tcW w:w="2201" w:type="dxa"/>
            <w:shd w:val="clear" w:color="auto" w:fill="95B3D7" w:themeFill="accent1" w:themeFillTint="99"/>
          </w:tcPr>
          <w:p w14:paraId="24252E31" w14:textId="31944F79" w:rsidR="00A26348" w:rsidRPr="00A26348" w:rsidRDefault="00A26348" w:rsidP="00A26348">
            <w:pPr>
              <w:rPr>
                <w:b/>
              </w:rPr>
            </w:pPr>
            <w:r w:rsidRPr="00A26348">
              <w:rPr>
                <w:b/>
              </w:rPr>
              <w:t>Title</w:t>
            </w:r>
          </w:p>
        </w:tc>
        <w:tc>
          <w:tcPr>
            <w:tcW w:w="6004" w:type="dxa"/>
            <w:shd w:val="clear" w:color="auto" w:fill="95B3D7" w:themeFill="accent1" w:themeFillTint="99"/>
          </w:tcPr>
          <w:p w14:paraId="4169E1CC" w14:textId="69AEBD44" w:rsidR="00A26348" w:rsidRPr="00A26348" w:rsidRDefault="00A26348" w:rsidP="00A26348">
            <w:pPr>
              <w:rPr>
                <w:b/>
              </w:rPr>
            </w:pPr>
            <w:r w:rsidRPr="00A26348">
              <w:rPr>
                <w:b/>
              </w:rPr>
              <w:t>Document</w:t>
            </w:r>
          </w:p>
        </w:tc>
      </w:tr>
      <w:tr w:rsidR="00A26348" w14:paraId="38D37535" w14:textId="77777777" w:rsidTr="007D520F">
        <w:tc>
          <w:tcPr>
            <w:tcW w:w="1146" w:type="dxa"/>
          </w:tcPr>
          <w:p w14:paraId="4FE73D2B" w14:textId="2DDB6291" w:rsidR="00A26348" w:rsidRDefault="00A26348" w:rsidP="00A26348">
            <w:r>
              <w:t>1</w:t>
            </w:r>
          </w:p>
        </w:tc>
        <w:tc>
          <w:tcPr>
            <w:tcW w:w="2201" w:type="dxa"/>
          </w:tcPr>
          <w:p w14:paraId="752271FC" w14:textId="754FE3A2" w:rsidR="00A26348" w:rsidRDefault="00A26348" w:rsidP="00A26348">
            <w:r>
              <w:t>MARAM Planning document</w:t>
            </w:r>
          </w:p>
        </w:tc>
        <w:bookmarkStart w:id="10" w:name="_MON_1766902859"/>
        <w:bookmarkEnd w:id="10"/>
        <w:tc>
          <w:tcPr>
            <w:tcW w:w="6004" w:type="dxa"/>
          </w:tcPr>
          <w:p w14:paraId="457BC8CF" w14:textId="182C7E58" w:rsidR="00A26348" w:rsidRDefault="00745EB2" w:rsidP="00A26348">
            <w:r>
              <w:object w:dxaOrig="1532" w:dyaOrig="991" w14:anchorId="7DF7A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4" o:title=""/>
                </v:shape>
                <o:OLEObject Type="Embed" ProgID="Word.Document.12" ShapeID="_x0000_i1025" DrawAspect="Icon" ObjectID="_1779096907" r:id="rId15">
                  <o:FieldCodes>\s</o:FieldCodes>
                </o:OLEObject>
              </w:object>
            </w:r>
          </w:p>
        </w:tc>
      </w:tr>
      <w:tr w:rsidR="00A26348" w14:paraId="4D125A0A" w14:textId="77777777" w:rsidTr="007D520F">
        <w:tc>
          <w:tcPr>
            <w:tcW w:w="1146" w:type="dxa"/>
          </w:tcPr>
          <w:p w14:paraId="23443B16" w14:textId="01941A73" w:rsidR="00A26348" w:rsidRDefault="00A26348" w:rsidP="00A26348">
            <w:r>
              <w:t>2</w:t>
            </w:r>
          </w:p>
        </w:tc>
        <w:tc>
          <w:tcPr>
            <w:tcW w:w="2201" w:type="dxa"/>
          </w:tcPr>
          <w:p w14:paraId="0B9B83C0" w14:textId="01457B68" w:rsidR="00A26348" w:rsidRDefault="00A26348" w:rsidP="00A26348">
            <w:r>
              <w:t>Fire Safety – Possible approaches to Risk Assessment and Management</w:t>
            </w:r>
          </w:p>
        </w:tc>
        <w:bookmarkStart w:id="11" w:name="_MON_1766902864"/>
        <w:bookmarkEnd w:id="11"/>
        <w:tc>
          <w:tcPr>
            <w:tcW w:w="6004" w:type="dxa"/>
          </w:tcPr>
          <w:p w14:paraId="681A1E89" w14:textId="4E5E0A1A" w:rsidR="00A26348" w:rsidRDefault="00745EB2" w:rsidP="00A26348">
            <w:r>
              <w:object w:dxaOrig="1532" w:dyaOrig="991" w14:anchorId="08B66AFD">
                <v:shape id="_x0000_i1026" type="#_x0000_t75" style="width:76.8pt;height:49.8pt" o:ole="">
                  <v:imagedata r:id="rId16" o:title=""/>
                </v:shape>
                <o:OLEObject Type="Embed" ProgID="Word.Document.12" ShapeID="_x0000_i1026" DrawAspect="Icon" ObjectID="_1779096908" r:id="rId17">
                  <o:FieldCodes>\s</o:FieldCodes>
                </o:OLEObject>
              </w:object>
            </w:r>
          </w:p>
        </w:tc>
      </w:tr>
      <w:tr w:rsidR="00A26348" w14:paraId="271F7DD5" w14:textId="77777777" w:rsidTr="007D520F">
        <w:tc>
          <w:tcPr>
            <w:tcW w:w="1146" w:type="dxa"/>
          </w:tcPr>
          <w:p w14:paraId="54151D87" w14:textId="5BA26F3C" w:rsidR="00A26348" w:rsidRDefault="00A26348" w:rsidP="00A26348">
            <w:r>
              <w:t>3</w:t>
            </w:r>
          </w:p>
        </w:tc>
        <w:tc>
          <w:tcPr>
            <w:tcW w:w="2201" w:type="dxa"/>
          </w:tcPr>
          <w:p w14:paraId="173FBEEF" w14:textId="77777777" w:rsidR="00A26348" w:rsidRDefault="00A26348" w:rsidP="00A26348">
            <w:r>
              <w:t>People who Self-Neglect – Possible approaches to Risk Assessment and Management</w:t>
            </w:r>
          </w:p>
          <w:p w14:paraId="491AB376" w14:textId="36708F8C" w:rsidR="00A26348" w:rsidRDefault="00A26348" w:rsidP="00A26348"/>
        </w:tc>
        <w:bookmarkStart w:id="12" w:name="_MON_1744536779"/>
        <w:bookmarkEnd w:id="12"/>
        <w:tc>
          <w:tcPr>
            <w:tcW w:w="6004" w:type="dxa"/>
          </w:tcPr>
          <w:p w14:paraId="20639388" w14:textId="4BC24D8F" w:rsidR="00A26348" w:rsidRDefault="00A26348" w:rsidP="00A26348">
            <w:r>
              <w:object w:dxaOrig="1554" w:dyaOrig="1006" w14:anchorId="782634A6">
                <v:shape id="_x0000_i1027" type="#_x0000_t75" style="width:78pt;height:50.4pt" o:ole="">
                  <v:imagedata r:id="rId18" o:title=""/>
                </v:shape>
                <o:OLEObject Type="Embed" ProgID="Word.Document.12" ShapeID="_x0000_i1027" DrawAspect="Icon" ObjectID="_1779096909" r:id="rId19">
                  <o:FieldCodes>\s</o:FieldCodes>
                </o:OLEObject>
              </w:object>
            </w:r>
          </w:p>
        </w:tc>
      </w:tr>
      <w:tr w:rsidR="00A26348" w14:paraId="05791FAD" w14:textId="77777777" w:rsidTr="007D520F">
        <w:tc>
          <w:tcPr>
            <w:tcW w:w="1146" w:type="dxa"/>
          </w:tcPr>
          <w:p w14:paraId="7E2B1B68" w14:textId="45177762" w:rsidR="00A26348" w:rsidRDefault="00A26348" w:rsidP="00A26348">
            <w:r>
              <w:t>4</w:t>
            </w:r>
          </w:p>
        </w:tc>
        <w:tc>
          <w:tcPr>
            <w:tcW w:w="2201" w:type="dxa"/>
          </w:tcPr>
          <w:p w14:paraId="56C76C7A" w14:textId="559FC068" w:rsidR="00A26348" w:rsidRDefault="00A26348" w:rsidP="00A26348">
            <w:r>
              <w:t>People who are dependent on alcohol/drugs – Possible approaches to Risk Assessment and Management</w:t>
            </w:r>
          </w:p>
        </w:tc>
        <w:bookmarkStart w:id="13" w:name="_MON_1744536816"/>
        <w:bookmarkEnd w:id="13"/>
        <w:tc>
          <w:tcPr>
            <w:tcW w:w="6004" w:type="dxa"/>
          </w:tcPr>
          <w:p w14:paraId="3B995C5D" w14:textId="75451F53" w:rsidR="00A26348" w:rsidRDefault="004D549C" w:rsidP="00A26348">
            <w:r>
              <w:object w:dxaOrig="1554" w:dyaOrig="1006" w14:anchorId="77CFB17A">
                <v:shape id="_x0000_i1028" type="#_x0000_t75" style="width:78pt;height:50.4pt" o:ole="">
                  <v:imagedata r:id="rId20" o:title=""/>
                </v:shape>
                <o:OLEObject Type="Embed" ProgID="Word.Document.12" ShapeID="_x0000_i1028" DrawAspect="Icon" ObjectID="_1779096910" r:id="rId21">
                  <o:FieldCodes>\s</o:FieldCodes>
                </o:OLEObject>
              </w:object>
            </w:r>
          </w:p>
        </w:tc>
      </w:tr>
      <w:tr w:rsidR="00A26348" w14:paraId="4AC5F735" w14:textId="77777777" w:rsidTr="007D520F">
        <w:tc>
          <w:tcPr>
            <w:tcW w:w="1146" w:type="dxa"/>
          </w:tcPr>
          <w:p w14:paraId="12C0D2B1" w14:textId="41F96B22" w:rsidR="00A26348" w:rsidRDefault="00A26348" w:rsidP="00A26348">
            <w:r>
              <w:t>5</w:t>
            </w:r>
          </w:p>
        </w:tc>
        <w:tc>
          <w:tcPr>
            <w:tcW w:w="2201" w:type="dxa"/>
          </w:tcPr>
          <w:p w14:paraId="5D797E85" w14:textId="77777777" w:rsidR="00A26348" w:rsidRDefault="00A26348" w:rsidP="00A26348">
            <w:r>
              <w:t>Non Adherence to Prescribed Medication</w:t>
            </w:r>
          </w:p>
          <w:p w14:paraId="0A5F958A" w14:textId="4AC0B200" w:rsidR="00A26348" w:rsidRDefault="00A26348" w:rsidP="00A26348"/>
        </w:tc>
        <w:bookmarkStart w:id="14" w:name="_MON_1744536838"/>
        <w:bookmarkEnd w:id="14"/>
        <w:tc>
          <w:tcPr>
            <w:tcW w:w="6004" w:type="dxa"/>
          </w:tcPr>
          <w:p w14:paraId="0FF87C51" w14:textId="4A70E845" w:rsidR="00A26348" w:rsidRDefault="00A26348" w:rsidP="00A26348">
            <w:r>
              <w:object w:dxaOrig="1554" w:dyaOrig="1006" w14:anchorId="688B8651">
                <v:shape id="_x0000_i1029" type="#_x0000_t75" style="width:78pt;height:50.4pt" o:ole="">
                  <v:imagedata r:id="rId22" o:title=""/>
                </v:shape>
                <o:OLEObject Type="Embed" ProgID="Word.Document.12" ShapeID="_x0000_i1029" DrawAspect="Icon" ObjectID="_1779096911" r:id="rId23">
                  <o:FieldCodes>\s</o:FieldCodes>
                </o:OLEObject>
              </w:object>
            </w:r>
          </w:p>
        </w:tc>
      </w:tr>
      <w:tr w:rsidR="00A26348" w14:paraId="46D17B49" w14:textId="77777777" w:rsidTr="007D520F">
        <w:tc>
          <w:tcPr>
            <w:tcW w:w="1146" w:type="dxa"/>
          </w:tcPr>
          <w:p w14:paraId="27A9868B" w14:textId="374239D2" w:rsidR="00A26348" w:rsidRDefault="00A26348" w:rsidP="00A26348">
            <w:r>
              <w:t>6</w:t>
            </w:r>
          </w:p>
        </w:tc>
        <w:tc>
          <w:tcPr>
            <w:tcW w:w="2201" w:type="dxa"/>
          </w:tcPr>
          <w:p w14:paraId="5338AA56" w14:textId="77777777" w:rsidR="00A26348" w:rsidRDefault="00A26348" w:rsidP="00A26348">
            <w:r>
              <w:t>People who are passively resistant or aggressive</w:t>
            </w:r>
          </w:p>
          <w:p w14:paraId="2D9B579E" w14:textId="325A749E" w:rsidR="00A26348" w:rsidRDefault="00A26348" w:rsidP="00A26348"/>
        </w:tc>
        <w:bookmarkStart w:id="15" w:name="_MON_1744536863"/>
        <w:bookmarkEnd w:id="15"/>
        <w:tc>
          <w:tcPr>
            <w:tcW w:w="6004" w:type="dxa"/>
          </w:tcPr>
          <w:p w14:paraId="3B7D0910" w14:textId="7259C8E8" w:rsidR="00A26348" w:rsidRDefault="00A26348" w:rsidP="00A26348">
            <w:r>
              <w:object w:dxaOrig="1554" w:dyaOrig="1006" w14:anchorId="797D5793">
                <v:shape id="_x0000_i1030" type="#_x0000_t75" style="width:78pt;height:50.4pt" o:ole="">
                  <v:imagedata r:id="rId24" o:title=""/>
                </v:shape>
                <o:OLEObject Type="Embed" ProgID="Word.Document.12" ShapeID="_x0000_i1030" DrawAspect="Icon" ObjectID="_1779096912" r:id="rId25">
                  <o:FieldCodes>\s</o:FieldCodes>
                </o:OLEObject>
              </w:object>
            </w:r>
          </w:p>
        </w:tc>
      </w:tr>
      <w:tr w:rsidR="00A26348" w14:paraId="1197A2EB" w14:textId="77777777" w:rsidTr="007D520F">
        <w:tc>
          <w:tcPr>
            <w:tcW w:w="1146" w:type="dxa"/>
          </w:tcPr>
          <w:p w14:paraId="6D737C81" w14:textId="267ADC25" w:rsidR="00A26348" w:rsidRDefault="00A26348" w:rsidP="00A26348">
            <w:r>
              <w:t>7</w:t>
            </w:r>
          </w:p>
        </w:tc>
        <w:tc>
          <w:tcPr>
            <w:tcW w:w="2201" w:type="dxa"/>
          </w:tcPr>
          <w:p w14:paraId="6D228A3C" w14:textId="77777777" w:rsidR="00A26348" w:rsidRDefault="00A26348" w:rsidP="00A26348">
            <w:r>
              <w:t>MARAM meeting invitation template</w:t>
            </w:r>
          </w:p>
          <w:p w14:paraId="027C4AAB" w14:textId="629AF129" w:rsidR="00A26348" w:rsidRDefault="00A26348" w:rsidP="00A26348"/>
        </w:tc>
        <w:bookmarkStart w:id="16" w:name="_MON_1744536881"/>
        <w:bookmarkEnd w:id="16"/>
        <w:tc>
          <w:tcPr>
            <w:tcW w:w="6004" w:type="dxa"/>
          </w:tcPr>
          <w:p w14:paraId="75492183" w14:textId="2090A941" w:rsidR="00A26348" w:rsidRDefault="00A26348" w:rsidP="00A26348">
            <w:r>
              <w:object w:dxaOrig="1554" w:dyaOrig="1006" w14:anchorId="68B9DD48">
                <v:shape id="_x0000_i1031" type="#_x0000_t75" style="width:78pt;height:50.4pt" o:ole="">
                  <v:imagedata r:id="rId26" o:title=""/>
                </v:shape>
                <o:OLEObject Type="Embed" ProgID="Word.Document.12" ShapeID="_x0000_i1031" DrawAspect="Icon" ObjectID="_1779096913" r:id="rId27">
                  <o:FieldCodes>\s</o:FieldCodes>
                </o:OLEObject>
              </w:object>
            </w:r>
          </w:p>
        </w:tc>
      </w:tr>
      <w:tr w:rsidR="00A26348" w14:paraId="6E46AF54" w14:textId="77777777" w:rsidTr="007D520F">
        <w:tc>
          <w:tcPr>
            <w:tcW w:w="1146" w:type="dxa"/>
          </w:tcPr>
          <w:p w14:paraId="448F843E" w14:textId="32C2484B" w:rsidR="00A26348" w:rsidRDefault="00A26348" w:rsidP="00A26348">
            <w:r>
              <w:t>8</w:t>
            </w:r>
          </w:p>
        </w:tc>
        <w:tc>
          <w:tcPr>
            <w:tcW w:w="2201" w:type="dxa"/>
          </w:tcPr>
          <w:p w14:paraId="6E5F652C" w14:textId="77777777" w:rsidR="00A26348" w:rsidRDefault="00A26348" w:rsidP="00A26348">
            <w:r>
              <w:t>Report to MARAM meeting</w:t>
            </w:r>
          </w:p>
          <w:p w14:paraId="50D11810" w14:textId="5C20B8D3" w:rsidR="00A26348" w:rsidRDefault="00A26348" w:rsidP="00A26348"/>
        </w:tc>
        <w:bookmarkStart w:id="17" w:name="_MON_1744536898"/>
        <w:bookmarkEnd w:id="17"/>
        <w:tc>
          <w:tcPr>
            <w:tcW w:w="6004" w:type="dxa"/>
          </w:tcPr>
          <w:p w14:paraId="0094F9FA" w14:textId="708EC716" w:rsidR="00A26348" w:rsidRDefault="00A26348" w:rsidP="00A26348">
            <w:r>
              <w:object w:dxaOrig="1554" w:dyaOrig="1006" w14:anchorId="307892B3">
                <v:shape id="_x0000_i1032" type="#_x0000_t75" style="width:78pt;height:50.4pt" o:ole="">
                  <v:imagedata r:id="rId28" o:title=""/>
                </v:shape>
                <o:OLEObject Type="Embed" ProgID="Word.Document.12" ShapeID="_x0000_i1032" DrawAspect="Icon" ObjectID="_1779096914" r:id="rId29">
                  <o:FieldCodes>\s</o:FieldCodes>
                </o:OLEObject>
              </w:object>
            </w:r>
          </w:p>
        </w:tc>
      </w:tr>
      <w:tr w:rsidR="00A26348" w14:paraId="2263ABE0" w14:textId="77777777" w:rsidTr="007D520F">
        <w:tc>
          <w:tcPr>
            <w:tcW w:w="1146" w:type="dxa"/>
          </w:tcPr>
          <w:p w14:paraId="28C11C9C" w14:textId="56A1B997" w:rsidR="00A26348" w:rsidRDefault="00A26348" w:rsidP="00A26348">
            <w:r>
              <w:t xml:space="preserve">9 </w:t>
            </w:r>
          </w:p>
        </w:tc>
        <w:tc>
          <w:tcPr>
            <w:tcW w:w="2201" w:type="dxa"/>
          </w:tcPr>
          <w:p w14:paraId="1471172A" w14:textId="77777777" w:rsidR="00A26348" w:rsidRDefault="00A26348" w:rsidP="00A26348">
            <w:r>
              <w:t>Action Plan template</w:t>
            </w:r>
          </w:p>
          <w:p w14:paraId="13734BB1" w14:textId="27161003" w:rsidR="00A26348" w:rsidRDefault="00A26348" w:rsidP="00A26348"/>
        </w:tc>
        <w:bookmarkStart w:id="18" w:name="_MON_1744536918"/>
        <w:bookmarkEnd w:id="18"/>
        <w:tc>
          <w:tcPr>
            <w:tcW w:w="6004" w:type="dxa"/>
          </w:tcPr>
          <w:p w14:paraId="492B6F8F" w14:textId="425E460D" w:rsidR="00A26348" w:rsidRDefault="00A26348" w:rsidP="00A26348">
            <w:r>
              <w:object w:dxaOrig="1554" w:dyaOrig="1006" w14:anchorId="35B238D7">
                <v:shape id="_x0000_i1033" type="#_x0000_t75" style="width:78pt;height:50.4pt" o:ole="">
                  <v:imagedata r:id="rId30" o:title=""/>
                </v:shape>
                <o:OLEObject Type="Embed" ProgID="Word.Document.12" ShapeID="_x0000_i1033" DrawAspect="Icon" ObjectID="_1779096915" r:id="rId31">
                  <o:FieldCodes>\s</o:FieldCodes>
                </o:OLEObject>
              </w:object>
            </w:r>
          </w:p>
        </w:tc>
      </w:tr>
      <w:tr w:rsidR="00A26348" w14:paraId="5C6CC3BE" w14:textId="77777777" w:rsidTr="007D520F">
        <w:tc>
          <w:tcPr>
            <w:tcW w:w="1146" w:type="dxa"/>
          </w:tcPr>
          <w:p w14:paraId="64C56B91" w14:textId="44805E62" w:rsidR="00A26348" w:rsidRDefault="00A26348" w:rsidP="00A26348">
            <w:r>
              <w:t>10</w:t>
            </w:r>
          </w:p>
        </w:tc>
        <w:tc>
          <w:tcPr>
            <w:tcW w:w="2201" w:type="dxa"/>
          </w:tcPr>
          <w:p w14:paraId="04BC868D" w14:textId="3E7831D8" w:rsidR="00A26348" w:rsidRDefault="00A26348" w:rsidP="00A26348">
            <w:r>
              <w:t>Case Study</w:t>
            </w:r>
          </w:p>
        </w:tc>
        <w:tc>
          <w:tcPr>
            <w:tcW w:w="6004" w:type="dxa"/>
          </w:tcPr>
          <w:p w14:paraId="0FE72A05" w14:textId="6E2E2D9C" w:rsidR="00A26348" w:rsidRDefault="00A26348" w:rsidP="00A26348"/>
          <w:bookmarkStart w:id="19" w:name="_MON_1766902874"/>
          <w:bookmarkEnd w:id="19"/>
          <w:p w14:paraId="4F827FC7" w14:textId="2347ED4A" w:rsidR="00A26348" w:rsidRDefault="00745EB2" w:rsidP="00A26348">
            <w:r>
              <w:object w:dxaOrig="1532" w:dyaOrig="991" w14:anchorId="1966E6F5">
                <v:shape id="_x0000_i1034" type="#_x0000_t75" style="width:76.8pt;height:49.8pt" o:ole="">
                  <v:imagedata r:id="rId32" o:title=""/>
                </v:shape>
                <o:OLEObject Type="Embed" ProgID="Word.Document.12" ShapeID="_x0000_i1034" DrawAspect="Icon" ObjectID="_1779096916" r:id="rId33">
                  <o:FieldCodes>\s</o:FieldCodes>
                </o:OLEObject>
              </w:object>
            </w:r>
          </w:p>
        </w:tc>
      </w:tr>
      <w:tr w:rsidR="00A26348" w14:paraId="1240375F" w14:textId="77777777" w:rsidTr="007D520F">
        <w:tc>
          <w:tcPr>
            <w:tcW w:w="1146" w:type="dxa"/>
          </w:tcPr>
          <w:p w14:paraId="539E30AE" w14:textId="283AF04E" w:rsidR="00A26348" w:rsidRDefault="00A26348" w:rsidP="00A26348">
            <w:r>
              <w:t>11</w:t>
            </w:r>
          </w:p>
        </w:tc>
        <w:tc>
          <w:tcPr>
            <w:tcW w:w="2201" w:type="dxa"/>
          </w:tcPr>
          <w:p w14:paraId="75F26899" w14:textId="77777777" w:rsidR="00A26348" w:rsidRDefault="00A26348" w:rsidP="00A26348">
            <w:r>
              <w:t>Confidentiality Agreement/Statement</w:t>
            </w:r>
          </w:p>
          <w:p w14:paraId="76BE692F" w14:textId="5CFAA0C3" w:rsidR="00A26348" w:rsidRDefault="00A26348" w:rsidP="00A26348"/>
        </w:tc>
        <w:bookmarkStart w:id="20" w:name="_MON_1744536957"/>
        <w:bookmarkEnd w:id="20"/>
        <w:tc>
          <w:tcPr>
            <w:tcW w:w="6004" w:type="dxa"/>
          </w:tcPr>
          <w:p w14:paraId="01D63873" w14:textId="58EB331B" w:rsidR="00A26348" w:rsidRDefault="00A26348" w:rsidP="00A26348">
            <w:r>
              <w:object w:dxaOrig="1554" w:dyaOrig="1006" w14:anchorId="52147ACF">
                <v:shape id="_x0000_i1035" type="#_x0000_t75" style="width:78pt;height:50.4pt" o:ole="">
                  <v:imagedata r:id="rId34" o:title=""/>
                </v:shape>
                <o:OLEObject Type="Embed" ProgID="Word.Document.12" ShapeID="_x0000_i1035" DrawAspect="Icon" ObjectID="_1779096917" r:id="rId35">
                  <o:FieldCodes>\s</o:FieldCodes>
                </o:OLEObject>
              </w:object>
            </w:r>
          </w:p>
        </w:tc>
      </w:tr>
    </w:tbl>
    <w:p w14:paraId="6488903E" w14:textId="77777777" w:rsidR="00A26348" w:rsidRPr="00A26348" w:rsidRDefault="00A26348" w:rsidP="00A26348"/>
    <w:sectPr w:rsidR="00A26348" w:rsidRPr="00A26348" w:rsidSect="00A43440">
      <w:footerReference w:type="default" r:id="rId3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564A" w14:textId="77777777" w:rsidR="002952C7" w:rsidRDefault="002952C7" w:rsidP="00E43549">
      <w:pPr>
        <w:spacing w:after="0" w:line="240" w:lineRule="auto"/>
      </w:pPr>
      <w:r>
        <w:separator/>
      </w:r>
    </w:p>
  </w:endnote>
  <w:endnote w:type="continuationSeparator" w:id="0">
    <w:p w14:paraId="4AA08343" w14:textId="77777777" w:rsidR="002952C7" w:rsidRDefault="002952C7" w:rsidP="00E43549">
      <w:pPr>
        <w:spacing w:after="0" w:line="240" w:lineRule="auto"/>
      </w:pPr>
      <w:r>
        <w:continuationSeparator/>
      </w:r>
    </w:p>
  </w:endnote>
  <w:endnote w:type="continuationNotice" w:id="1">
    <w:p w14:paraId="30366BA6" w14:textId="77777777" w:rsidR="002952C7" w:rsidRDefault="00295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25851"/>
      <w:docPartObj>
        <w:docPartGallery w:val="Page Numbers (Bottom of Page)"/>
        <w:docPartUnique/>
      </w:docPartObj>
    </w:sdtPr>
    <w:sdtEndPr>
      <w:rPr>
        <w:color w:val="808080" w:themeColor="background1" w:themeShade="80"/>
        <w:spacing w:val="60"/>
      </w:rPr>
    </w:sdtEndPr>
    <w:sdtContent>
      <w:p w14:paraId="6F4FF2EB" w14:textId="30963184" w:rsidR="00347549" w:rsidRDefault="003475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1179">
          <w:rPr>
            <w:noProof/>
          </w:rPr>
          <w:t>8</w:t>
        </w:r>
        <w:r>
          <w:rPr>
            <w:noProof/>
          </w:rPr>
          <w:fldChar w:fldCharType="end"/>
        </w:r>
        <w:r>
          <w:t xml:space="preserve"> | </w:t>
        </w:r>
        <w:r>
          <w:rPr>
            <w:color w:val="808080" w:themeColor="background1" w:themeShade="80"/>
            <w:spacing w:val="60"/>
          </w:rPr>
          <w:t>Page</w:t>
        </w:r>
      </w:p>
    </w:sdtContent>
  </w:sdt>
  <w:p w14:paraId="6F4FF2EC" w14:textId="5BC0D52D" w:rsidR="00347549" w:rsidRDefault="00347549" w:rsidP="00F85798">
    <w:pPr>
      <w:pStyle w:val="Footer"/>
      <w:rPr>
        <w:i/>
        <w:sz w:val="20"/>
      </w:rPr>
    </w:pPr>
    <w:r w:rsidRPr="00BF07BC">
      <w:rPr>
        <w:b/>
        <w:i/>
        <w:sz w:val="20"/>
      </w:rPr>
      <w:t>WARNING</w:t>
    </w:r>
    <w:r>
      <w:rPr>
        <w:b/>
        <w:i/>
        <w:sz w:val="20"/>
      </w:rPr>
      <w:t xml:space="preserve"> – uncontrolled once printed! </w:t>
    </w:r>
    <w:r w:rsidRPr="00BF07BC">
      <w:rPr>
        <w:i/>
        <w:sz w:val="20"/>
      </w:rPr>
      <w:t>Check</w:t>
    </w:r>
    <w:r>
      <w:rPr>
        <w:i/>
        <w:sz w:val="20"/>
      </w:rPr>
      <w:t xml:space="preserve"> the Policy Library for the latest version.</w:t>
    </w:r>
    <w:r>
      <w:rPr>
        <w:i/>
        <w:sz w:val="20"/>
      </w:rPr>
      <w:tab/>
      <w:t xml:space="preserve"> </w:t>
    </w:r>
  </w:p>
  <w:p w14:paraId="6F4FF2ED" w14:textId="240277FF" w:rsidR="00347549" w:rsidRDefault="00347549" w:rsidP="00F85798">
    <w:pPr>
      <w:pStyle w:val="Footer"/>
    </w:pPr>
    <w:r>
      <w:rPr>
        <w:i/>
        <w:sz w:val="20"/>
      </w:rPr>
      <w:t xml:space="preserve">Publication date: </w:t>
    </w:r>
    <w:r w:rsidR="00C70773">
      <w:rPr>
        <w:b/>
        <w:i/>
        <w:sz w:val="20"/>
      </w:rPr>
      <w:t>09</w:t>
    </w:r>
    <w:r w:rsidRPr="00BF07BC">
      <w:rPr>
        <w:b/>
        <w:i/>
        <w:sz w:val="20"/>
      </w:rPr>
      <w:t>/</w:t>
    </w:r>
    <w:r w:rsidR="00C70773">
      <w:rPr>
        <w:b/>
        <w:i/>
        <w:sz w:val="20"/>
      </w:rPr>
      <w:t>2023</w:t>
    </w:r>
    <w:r>
      <w:rPr>
        <w:i/>
        <w:sz w:val="20"/>
      </w:rPr>
      <w:t xml:space="preserve"> </w:t>
    </w:r>
    <w:r>
      <w:rPr>
        <w:i/>
        <w:sz w:val="20"/>
      </w:rPr>
      <w:tab/>
      <w:t xml:space="preserve">Review due date: </w:t>
    </w:r>
    <w:r w:rsidR="00C70773">
      <w:rPr>
        <w:b/>
        <w:i/>
        <w:sz w:val="20"/>
      </w:rPr>
      <w:t>09</w:t>
    </w:r>
    <w:r w:rsidRPr="00BF07BC">
      <w:rPr>
        <w:b/>
        <w:i/>
        <w:sz w:val="20"/>
      </w:rPr>
      <w:t>/</w:t>
    </w:r>
    <w:r w:rsidR="00C70773">
      <w:rPr>
        <w:b/>
        <w:i/>
        <w:sz w:val="20"/>
      </w:rPr>
      <w:t>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6DE2" w14:textId="77777777" w:rsidR="002952C7" w:rsidRDefault="002952C7" w:rsidP="00E43549">
      <w:pPr>
        <w:spacing w:after="0" w:line="240" w:lineRule="auto"/>
      </w:pPr>
      <w:r>
        <w:separator/>
      </w:r>
    </w:p>
  </w:footnote>
  <w:footnote w:type="continuationSeparator" w:id="0">
    <w:p w14:paraId="428CE98D" w14:textId="77777777" w:rsidR="002952C7" w:rsidRDefault="002952C7" w:rsidP="00E43549">
      <w:pPr>
        <w:spacing w:after="0" w:line="240" w:lineRule="auto"/>
      </w:pPr>
      <w:r>
        <w:continuationSeparator/>
      </w:r>
    </w:p>
  </w:footnote>
  <w:footnote w:type="continuationNotice" w:id="1">
    <w:p w14:paraId="23AA1C75" w14:textId="77777777" w:rsidR="002952C7" w:rsidRDefault="002952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8C5"/>
    <w:multiLevelType w:val="hybridMultilevel"/>
    <w:tmpl w:val="949825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529B"/>
    <w:multiLevelType w:val="hybridMultilevel"/>
    <w:tmpl w:val="B402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07F6E"/>
    <w:multiLevelType w:val="hybridMultilevel"/>
    <w:tmpl w:val="CBCC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35F7D"/>
    <w:multiLevelType w:val="hybridMultilevel"/>
    <w:tmpl w:val="34C4A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A37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BD7608"/>
    <w:multiLevelType w:val="multilevel"/>
    <w:tmpl w:val="5AB2BDE8"/>
    <w:lvl w:ilvl="0">
      <w:start w:val="1"/>
      <w:numFmt w:val="decimal"/>
      <w:lvlText w:val="%1."/>
      <w:lvlJc w:val="left"/>
      <w:pPr>
        <w:ind w:left="360" w:hanging="360"/>
      </w:pPr>
      <w:rPr>
        <w:rFonts w:hint="default"/>
      </w:rPr>
    </w:lvl>
    <w:lvl w:ilvl="1">
      <w:start w:val="2"/>
      <w:numFmt w:val="decimal"/>
      <w:isLgl/>
      <w:lvlText w:val="%1.%2"/>
      <w:lvlJc w:val="left"/>
      <w:pPr>
        <w:ind w:left="4512" w:hanging="4512"/>
      </w:pPr>
      <w:rPr>
        <w:rFonts w:hint="default"/>
      </w:rPr>
    </w:lvl>
    <w:lvl w:ilvl="2">
      <w:start w:val="1"/>
      <w:numFmt w:val="decimal"/>
      <w:isLgl/>
      <w:lvlText w:val="%1.%2.%3"/>
      <w:lvlJc w:val="left"/>
      <w:pPr>
        <w:ind w:left="4512" w:hanging="4512"/>
      </w:pPr>
      <w:rPr>
        <w:rFonts w:hint="default"/>
      </w:rPr>
    </w:lvl>
    <w:lvl w:ilvl="3">
      <w:start w:val="1"/>
      <w:numFmt w:val="decimal"/>
      <w:isLgl/>
      <w:lvlText w:val="%1.%2.%3.%4"/>
      <w:lvlJc w:val="left"/>
      <w:pPr>
        <w:ind w:left="4512" w:hanging="4512"/>
      </w:pPr>
      <w:rPr>
        <w:rFonts w:hint="default"/>
      </w:rPr>
    </w:lvl>
    <w:lvl w:ilvl="4">
      <w:start w:val="1"/>
      <w:numFmt w:val="decimal"/>
      <w:isLgl/>
      <w:lvlText w:val="%1.%2.%3.%4.%5"/>
      <w:lvlJc w:val="left"/>
      <w:pPr>
        <w:ind w:left="4512" w:hanging="4512"/>
      </w:pPr>
      <w:rPr>
        <w:rFonts w:hint="default"/>
      </w:rPr>
    </w:lvl>
    <w:lvl w:ilvl="5">
      <w:start w:val="1"/>
      <w:numFmt w:val="decimal"/>
      <w:isLgl/>
      <w:lvlText w:val="%1.%2.%3.%4.%5.%6"/>
      <w:lvlJc w:val="left"/>
      <w:pPr>
        <w:ind w:left="4512" w:hanging="4512"/>
      </w:pPr>
      <w:rPr>
        <w:rFonts w:hint="default"/>
      </w:rPr>
    </w:lvl>
    <w:lvl w:ilvl="6">
      <w:start w:val="1"/>
      <w:numFmt w:val="decimal"/>
      <w:isLgl/>
      <w:lvlText w:val="%1.%2.%3.%4.%5.%6.%7"/>
      <w:lvlJc w:val="left"/>
      <w:pPr>
        <w:ind w:left="4512" w:hanging="4512"/>
      </w:pPr>
      <w:rPr>
        <w:rFonts w:hint="default"/>
      </w:rPr>
    </w:lvl>
    <w:lvl w:ilvl="7">
      <w:start w:val="1"/>
      <w:numFmt w:val="decimal"/>
      <w:isLgl/>
      <w:lvlText w:val="%1.%2.%3.%4.%5.%6.%7.%8"/>
      <w:lvlJc w:val="left"/>
      <w:pPr>
        <w:ind w:left="4512" w:hanging="4512"/>
      </w:pPr>
      <w:rPr>
        <w:rFonts w:hint="default"/>
      </w:rPr>
    </w:lvl>
    <w:lvl w:ilvl="8">
      <w:start w:val="1"/>
      <w:numFmt w:val="decimal"/>
      <w:isLgl/>
      <w:lvlText w:val="%1.%2.%3.%4.%5.%6.%7.%8.%9"/>
      <w:lvlJc w:val="left"/>
      <w:pPr>
        <w:ind w:left="4512" w:hanging="4512"/>
      </w:pPr>
      <w:rPr>
        <w:rFonts w:hint="default"/>
      </w:rPr>
    </w:lvl>
  </w:abstractNum>
  <w:abstractNum w:abstractNumId="6" w15:restartNumberingAfterBreak="0">
    <w:nsid w:val="31B95648"/>
    <w:multiLevelType w:val="hybridMultilevel"/>
    <w:tmpl w:val="C14E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A353E"/>
    <w:multiLevelType w:val="hybridMultilevel"/>
    <w:tmpl w:val="9F3435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0C0D1E"/>
    <w:multiLevelType w:val="hybridMultilevel"/>
    <w:tmpl w:val="B7640732"/>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8A2621"/>
    <w:multiLevelType w:val="hybridMultilevel"/>
    <w:tmpl w:val="E4A0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90DA2"/>
    <w:multiLevelType w:val="hybridMultilevel"/>
    <w:tmpl w:val="58C291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F5B90"/>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512368D1"/>
    <w:multiLevelType w:val="hybridMultilevel"/>
    <w:tmpl w:val="BCCC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A7B47"/>
    <w:multiLevelType w:val="hybridMultilevel"/>
    <w:tmpl w:val="5AF836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F46E1"/>
    <w:multiLevelType w:val="hybridMultilevel"/>
    <w:tmpl w:val="8AB6E0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61EF7"/>
    <w:multiLevelType w:val="hybridMultilevel"/>
    <w:tmpl w:val="783065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34688"/>
    <w:multiLevelType w:val="hybridMultilevel"/>
    <w:tmpl w:val="8D9AE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18589D"/>
    <w:multiLevelType w:val="hybridMultilevel"/>
    <w:tmpl w:val="86C8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970C0"/>
    <w:multiLevelType w:val="hybridMultilevel"/>
    <w:tmpl w:val="A336D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76405000">
    <w:abstractNumId w:val="4"/>
  </w:num>
  <w:num w:numId="2" w16cid:durableId="1974365568">
    <w:abstractNumId w:val="7"/>
  </w:num>
  <w:num w:numId="3" w16cid:durableId="246235864">
    <w:abstractNumId w:val="8"/>
  </w:num>
  <w:num w:numId="4" w16cid:durableId="170415577">
    <w:abstractNumId w:val="5"/>
  </w:num>
  <w:num w:numId="5" w16cid:durableId="500850770">
    <w:abstractNumId w:val="16"/>
  </w:num>
  <w:num w:numId="6" w16cid:durableId="77677909">
    <w:abstractNumId w:val="3"/>
  </w:num>
  <w:num w:numId="7" w16cid:durableId="824972211">
    <w:abstractNumId w:val="18"/>
  </w:num>
  <w:num w:numId="8" w16cid:durableId="118302630">
    <w:abstractNumId w:val="11"/>
  </w:num>
  <w:num w:numId="9" w16cid:durableId="1365520677">
    <w:abstractNumId w:val="17"/>
  </w:num>
  <w:num w:numId="10" w16cid:durableId="1419671868">
    <w:abstractNumId w:val="6"/>
  </w:num>
  <w:num w:numId="11" w16cid:durableId="1481580429">
    <w:abstractNumId w:val="12"/>
  </w:num>
  <w:num w:numId="12" w16cid:durableId="1906599087">
    <w:abstractNumId w:val="2"/>
  </w:num>
  <w:num w:numId="13" w16cid:durableId="1345860393">
    <w:abstractNumId w:val="9"/>
  </w:num>
  <w:num w:numId="14" w16cid:durableId="1171993791">
    <w:abstractNumId w:val="1"/>
  </w:num>
  <w:num w:numId="15" w16cid:durableId="461046807">
    <w:abstractNumId w:val="13"/>
  </w:num>
  <w:num w:numId="16" w16cid:durableId="372847376">
    <w:abstractNumId w:val="10"/>
  </w:num>
  <w:num w:numId="17" w16cid:durableId="909390246">
    <w:abstractNumId w:val="0"/>
  </w:num>
  <w:num w:numId="18" w16cid:durableId="590234039">
    <w:abstractNumId w:val="14"/>
  </w:num>
  <w:num w:numId="19" w16cid:durableId="21429175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49"/>
    <w:rsid w:val="00004B33"/>
    <w:rsid w:val="00012D5B"/>
    <w:rsid w:val="00066AE1"/>
    <w:rsid w:val="00067E8A"/>
    <w:rsid w:val="0008670F"/>
    <w:rsid w:val="000A2AD1"/>
    <w:rsid w:val="000B7094"/>
    <w:rsid w:val="000D47E0"/>
    <w:rsid w:val="0010658F"/>
    <w:rsid w:val="0011043E"/>
    <w:rsid w:val="001D4036"/>
    <w:rsid w:val="001E316E"/>
    <w:rsid w:val="001E4F9F"/>
    <w:rsid w:val="00217339"/>
    <w:rsid w:val="00230977"/>
    <w:rsid w:val="00256859"/>
    <w:rsid w:val="002952C7"/>
    <w:rsid w:val="00297A4E"/>
    <w:rsid w:val="00297F42"/>
    <w:rsid w:val="002A0C11"/>
    <w:rsid w:val="002C71AF"/>
    <w:rsid w:val="002E5EE8"/>
    <w:rsid w:val="003350FC"/>
    <w:rsid w:val="00347549"/>
    <w:rsid w:val="00395AD5"/>
    <w:rsid w:val="003C473A"/>
    <w:rsid w:val="00406AE7"/>
    <w:rsid w:val="00411391"/>
    <w:rsid w:val="00437A29"/>
    <w:rsid w:val="00441179"/>
    <w:rsid w:val="00453966"/>
    <w:rsid w:val="0045522A"/>
    <w:rsid w:val="00484B1B"/>
    <w:rsid w:val="004D549C"/>
    <w:rsid w:val="004D591A"/>
    <w:rsid w:val="004F2CBA"/>
    <w:rsid w:val="00511E49"/>
    <w:rsid w:val="005138D0"/>
    <w:rsid w:val="00513EE5"/>
    <w:rsid w:val="0053641E"/>
    <w:rsid w:val="005635F9"/>
    <w:rsid w:val="00573EDE"/>
    <w:rsid w:val="00576CB5"/>
    <w:rsid w:val="005B088E"/>
    <w:rsid w:val="005B260E"/>
    <w:rsid w:val="005C1A9E"/>
    <w:rsid w:val="00600C77"/>
    <w:rsid w:val="00606533"/>
    <w:rsid w:val="006465F6"/>
    <w:rsid w:val="006630E3"/>
    <w:rsid w:val="00664D7A"/>
    <w:rsid w:val="0068768A"/>
    <w:rsid w:val="006B2AC2"/>
    <w:rsid w:val="006D78C3"/>
    <w:rsid w:val="006E5DD7"/>
    <w:rsid w:val="006F75F9"/>
    <w:rsid w:val="00745EB2"/>
    <w:rsid w:val="00772BF6"/>
    <w:rsid w:val="0078335A"/>
    <w:rsid w:val="00783956"/>
    <w:rsid w:val="007947EC"/>
    <w:rsid w:val="007A5A6F"/>
    <w:rsid w:val="007C381A"/>
    <w:rsid w:val="007D520F"/>
    <w:rsid w:val="00816442"/>
    <w:rsid w:val="00825878"/>
    <w:rsid w:val="00832008"/>
    <w:rsid w:val="00856CF7"/>
    <w:rsid w:val="008C58D6"/>
    <w:rsid w:val="008E0605"/>
    <w:rsid w:val="008E495A"/>
    <w:rsid w:val="0091244E"/>
    <w:rsid w:val="009553F5"/>
    <w:rsid w:val="009773D0"/>
    <w:rsid w:val="009907F9"/>
    <w:rsid w:val="009C788C"/>
    <w:rsid w:val="00A25190"/>
    <w:rsid w:val="00A26348"/>
    <w:rsid w:val="00A407BF"/>
    <w:rsid w:val="00A43440"/>
    <w:rsid w:val="00A555FA"/>
    <w:rsid w:val="00A70AE6"/>
    <w:rsid w:val="00A73B54"/>
    <w:rsid w:val="00A82723"/>
    <w:rsid w:val="00A871E1"/>
    <w:rsid w:val="00AA2285"/>
    <w:rsid w:val="00AA56CF"/>
    <w:rsid w:val="00AE3C1A"/>
    <w:rsid w:val="00AF0928"/>
    <w:rsid w:val="00AF4DF4"/>
    <w:rsid w:val="00AF6E58"/>
    <w:rsid w:val="00B3298B"/>
    <w:rsid w:val="00B546EE"/>
    <w:rsid w:val="00B671C9"/>
    <w:rsid w:val="00B86EFA"/>
    <w:rsid w:val="00BB521B"/>
    <w:rsid w:val="00BF07BC"/>
    <w:rsid w:val="00C22BDE"/>
    <w:rsid w:val="00C411DF"/>
    <w:rsid w:val="00C557D9"/>
    <w:rsid w:val="00C70773"/>
    <w:rsid w:val="00CA4789"/>
    <w:rsid w:val="00CC2215"/>
    <w:rsid w:val="00CE57ED"/>
    <w:rsid w:val="00CE62C6"/>
    <w:rsid w:val="00D05CDB"/>
    <w:rsid w:val="00D82E7F"/>
    <w:rsid w:val="00DC4AC0"/>
    <w:rsid w:val="00DC5CC7"/>
    <w:rsid w:val="00DD67AF"/>
    <w:rsid w:val="00DE33BC"/>
    <w:rsid w:val="00E13FB1"/>
    <w:rsid w:val="00E409B8"/>
    <w:rsid w:val="00E43549"/>
    <w:rsid w:val="00E436C9"/>
    <w:rsid w:val="00E47737"/>
    <w:rsid w:val="00E723D9"/>
    <w:rsid w:val="00EF53DD"/>
    <w:rsid w:val="00F226D9"/>
    <w:rsid w:val="00F24683"/>
    <w:rsid w:val="00F362FD"/>
    <w:rsid w:val="00F85798"/>
    <w:rsid w:val="00FE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F210"/>
  <w15:docId w15:val="{9363E682-0946-465F-AF2D-871B9464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98"/>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6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4F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36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35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43549"/>
    <w:rPr>
      <w:rFonts w:eastAsiaTheme="minorEastAsia"/>
      <w:lang w:val="en-US" w:eastAsia="ja-JP"/>
    </w:rPr>
  </w:style>
  <w:style w:type="paragraph" w:styleId="BalloonText">
    <w:name w:val="Balloon Text"/>
    <w:basedOn w:val="Normal"/>
    <w:link w:val="BalloonTextChar"/>
    <w:uiPriority w:val="99"/>
    <w:semiHidden/>
    <w:unhideWhenUsed/>
    <w:rsid w:val="00E4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549"/>
    <w:rPr>
      <w:rFonts w:ascii="Tahoma" w:hAnsi="Tahoma" w:cs="Tahoma"/>
      <w:sz w:val="16"/>
      <w:szCs w:val="16"/>
    </w:rPr>
  </w:style>
  <w:style w:type="character" w:customStyle="1" w:styleId="Heading1Char">
    <w:name w:val="Heading 1 Char"/>
    <w:basedOn w:val="DefaultParagraphFont"/>
    <w:link w:val="Heading1"/>
    <w:uiPriority w:val="9"/>
    <w:rsid w:val="00F857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43549"/>
    <w:pPr>
      <w:outlineLvl w:val="9"/>
    </w:pPr>
    <w:rPr>
      <w:lang w:val="en-US" w:eastAsia="ja-JP"/>
    </w:rPr>
  </w:style>
  <w:style w:type="paragraph" w:styleId="Header">
    <w:name w:val="header"/>
    <w:basedOn w:val="Normal"/>
    <w:link w:val="HeaderChar"/>
    <w:uiPriority w:val="99"/>
    <w:unhideWhenUsed/>
    <w:rsid w:val="00E43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49"/>
  </w:style>
  <w:style w:type="paragraph" w:styleId="Footer">
    <w:name w:val="footer"/>
    <w:basedOn w:val="Normal"/>
    <w:link w:val="FooterChar"/>
    <w:unhideWhenUsed/>
    <w:rsid w:val="00E43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49"/>
  </w:style>
  <w:style w:type="table" w:styleId="TableGrid">
    <w:name w:val="Table Grid"/>
    <w:basedOn w:val="TableNormal"/>
    <w:uiPriority w:val="59"/>
    <w:rsid w:val="00E4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43549"/>
    <w:pPr>
      <w:spacing w:after="100"/>
    </w:pPr>
  </w:style>
  <w:style w:type="character" w:styleId="Hyperlink">
    <w:name w:val="Hyperlink"/>
    <w:basedOn w:val="DefaultParagraphFont"/>
    <w:uiPriority w:val="99"/>
    <w:unhideWhenUsed/>
    <w:rsid w:val="00E43549"/>
    <w:rPr>
      <w:color w:val="0000FF" w:themeColor="hyperlink"/>
      <w:u w:val="single"/>
    </w:rPr>
  </w:style>
  <w:style w:type="character" w:customStyle="1" w:styleId="Heading4Char">
    <w:name w:val="Heading 4 Char"/>
    <w:basedOn w:val="DefaultParagraphFont"/>
    <w:link w:val="Heading4"/>
    <w:uiPriority w:val="9"/>
    <w:semiHidden/>
    <w:rsid w:val="00E436C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E436C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5522A"/>
    <w:pPr>
      <w:spacing w:after="100"/>
      <w:ind w:left="220"/>
    </w:pPr>
  </w:style>
  <w:style w:type="paragraph" w:styleId="ListParagraph">
    <w:name w:val="List Paragraph"/>
    <w:basedOn w:val="Normal"/>
    <w:uiPriority w:val="34"/>
    <w:qFormat/>
    <w:rsid w:val="00DC4AC0"/>
    <w:pPr>
      <w:ind w:left="720"/>
      <w:contextualSpacing/>
    </w:pPr>
  </w:style>
  <w:style w:type="paragraph" w:styleId="Title">
    <w:name w:val="Title"/>
    <w:basedOn w:val="Normal"/>
    <w:link w:val="TitleChar"/>
    <w:qFormat/>
    <w:rsid w:val="00AF4DF4"/>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F4DF4"/>
    <w:rPr>
      <w:rFonts w:ascii="Arial" w:eastAsia="Times New Roman" w:hAnsi="Arial" w:cs="Times New Roman"/>
      <w:b/>
      <w:sz w:val="28"/>
      <w:szCs w:val="20"/>
    </w:rPr>
  </w:style>
  <w:style w:type="character" w:styleId="FollowedHyperlink">
    <w:name w:val="FollowedHyperlink"/>
    <w:basedOn w:val="DefaultParagraphFont"/>
    <w:uiPriority w:val="99"/>
    <w:semiHidden/>
    <w:unhideWhenUsed/>
    <w:rsid w:val="00453966"/>
    <w:rPr>
      <w:color w:val="800080" w:themeColor="followedHyperlink"/>
      <w:u w:val="single"/>
    </w:rPr>
  </w:style>
  <w:style w:type="character" w:customStyle="1" w:styleId="Heading3Char">
    <w:name w:val="Heading 3 Char"/>
    <w:basedOn w:val="DefaultParagraphFont"/>
    <w:link w:val="Heading3"/>
    <w:uiPriority w:val="9"/>
    <w:rsid w:val="001E4F9F"/>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A228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halton.gov.uk/Pages/councildemocracy/AdultSocialCareComplaints.aspx" TargetMode="External"/><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Word_Document3.docx"/><Relationship Id="rId34" Type="http://schemas.openxmlformats.org/officeDocument/2006/relationships/image" Target="media/image13.emf"/><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9.doc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7.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package" Target="embeddings/Microsoft_Word_Document4.docx"/><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Word_Document2.docx"/><Relationship Id="rId31" Type="http://schemas.openxmlformats.org/officeDocument/2006/relationships/package" Target="embeddings/Microsoft_Word_Document8.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6.docx"/><Relationship Id="rId30" Type="http://schemas.openxmlformats.org/officeDocument/2006/relationships/image" Target="media/image11.emf"/><Relationship Id="rId35" Type="http://schemas.openxmlformats.org/officeDocument/2006/relationships/package" Target="embeddings/Microsoft_Word_Document10.docx"/><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F95642045C04EA55963787A5E5C25" ma:contentTypeVersion="3" ma:contentTypeDescription="Create a new document." ma:contentTypeScope="" ma:versionID="30df4d3c562784e5efa2463b77ce210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337390625865b6632969e5e1d3c9a821"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FD199-0727-46DB-998D-2C693A3F7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54B6A-558C-462D-B972-EC801489AD8E}">
  <ds:schemaRefs>
    <ds:schemaRef ds:uri="http://schemas.openxmlformats.org/officeDocument/2006/bibliography"/>
  </ds:schemaRefs>
</ds:datastoreItem>
</file>

<file path=customXml/itemProps3.xml><?xml version="1.0" encoding="utf-8"?>
<ds:datastoreItem xmlns:ds="http://schemas.openxmlformats.org/officeDocument/2006/customXml" ds:itemID="{3FF11C42-26B9-4609-B624-7F4F85726D00}">
  <ds:schemaRefs>
    <ds:schemaRef ds:uri="http://schemas.microsoft.com/sharepoint/events"/>
  </ds:schemaRefs>
</ds:datastoreItem>
</file>

<file path=customXml/itemProps4.xml><?xml version="1.0" encoding="utf-8"?>
<ds:datastoreItem xmlns:ds="http://schemas.openxmlformats.org/officeDocument/2006/customXml" ds:itemID="{8004C070-FA2A-48F8-8B2C-CA5FBB7B7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Multi-Agency Risk Assessment and Management (MARAM) Guidance</vt:lpstr>
    </vt:vector>
  </TitlesOfParts>
  <Company>Halton Borough Council</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Multi-Agency Risk Assessment and Management (MARAM) Guidance</dc:title>
  <dc:creator>Natalie Johnson</dc:creator>
  <cp:lastModifiedBy>Holly Wilding</cp:lastModifiedBy>
  <cp:revision>12</cp:revision>
  <cp:lastPrinted>2024-06-05T11:48:00Z</cp:lastPrinted>
  <dcterms:created xsi:type="dcterms:W3CDTF">2023-10-03T09:42:00Z</dcterms:created>
  <dcterms:modified xsi:type="dcterms:W3CDTF">2024-06-05T11:49:00Z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0x01010033DF95642045C04EA55963787A5E5C25</vt:lpwstr>
  </property>
</Properties>
</file>